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4940" w:rsidRPr="00FF4940" w:rsidRDefault="00FF4940" w:rsidP="00FF4940">
      <w:pPr>
        <w:rPr>
          <w:rFonts w:asciiTheme="majorHAnsi" w:eastAsiaTheme="majorEastAsia" w:hAnsiTheme="majorHAnsi" w:cstheme="majorBidi"/>
          <w:spacing w:val="-10"/>
          <w:kern w:val="28"/>
          <w:sz w:val="56"/>
          <w:szCs w:val="56"/>
        </w:rPr>
      </w:pPr>
      <w:r w:rsidRPr="00FF4940">
        <w:rPr>
          <w:rFonts w:asciiTheme="majorHAnsi" w:eastAsiaTheme="majorEastAsia" w:hAnsiTheme="majorHAnsi" w:cstheme="majorBidi"/>
          <w:spacing w:val="-10"/>
          <w:kern w:val="28"/>
          <w:sz w:val="56"/>
          <w:szCs w:val="56"/>
        </w:rPr>
        <w:t>Thermisch-energetische Sanierung für perfekte Dämmung und Klimaschutz</w:t>
      </w:r>
    </w:p>
    <w:p w:rsidR="00FF4940" w:rsidRDefault="00FF4940" w:rsidP="00FF4940">
      <w:r>
        <w:t xml:space="preserve">Auf positive Resonanz stößt das Vorhaben der Bundesregierung, Unternehmen aller Größen sowie Privatpersonen unter anderem durch Förderungen in den Bereichen Sanierung und erneuerbare Energien zu unterstützen und so gleichzeitig ein Zeichen für Klimaschutz und Nachhaltigkeit zu setzen. Das Wiener Traditionsunternehmen </w:t>
      </w:r>
      <w:proofErr w:type="spellStart"/>
      <w:r>
        <w:t>Siblik</w:t>
      </w:r>
      <w:proofErr w:type="spellEnd"/>
      <w:r>
        <w:t xml:space="preserve"> hat sich beides seit Jahren auf die Fahnen geschrieben und verfügt über die passenden Lösungen sowie eine breite Produktpalette, mit der sich die unterschiedlichsten Vorhaben problemlos umsetzen lassen.</w:t>
      </w:r>
    </w:p>
    <w:p w:rsidR="00FF4940" w:rsidRDefault="00FF4940" w:rsidP="00FF4940">
      <w:r>
        <w:t xml:space="preserve">Für die thermisch-energetische Sanierung sind Produkte aus dem Hause Kaiser die erste Wahl. Harald </w:t>
      </w:r>
      <w:proofErr w:type="spellStart"/>
      <w:r>
        <w:t>Blumauer</w:t>
      </w:r>
      <w:proofErr w:type="spellEnd"/>
      <w:r>
        <w:t xml:space="preserve">, Produktmanager und Leiter der Abteilung Installationstechnik &amp; Industrie bei </w:t>
      </w:r>
      <w:proofErr w:type="spellStart"/>
      <w:r>
        <w:t>Siblik</w:t>
      </w:r>
      <w:proofErr w:type="spellEnd"/>
      <w:r>
        <w:t xml:space="preserve">, weiß auch ganz genau, warum: „Kaiser bietet schnelle und einfache Lösungen für die Elektroinstallation an. Die innovativen Produkte sorgen für eine wärmedämmende, luftdichte Gebäudehülle. Das hat natürlich positive Effekte in energetischer Hinsicht, aber auch die Bausubstanz profitiert. Denn </w:t>
      </w:r>
      <w:proofErr w:type="spellStart"/>
      <w:r>
        <w:t>Kondenswasserbildung</w:t>
      </w:r>
      <w:proofErr w:type="spellEnd"/>
      <w:r>
        <w:t xml:space="preserve"> und die damit verbundenen Schäden wie Schimmel treten durch den Einsatz von Kaiser-Produkten gar nicht erst auf“, führt der Experte aus. </w:t>
      </w:r>
    </w:p>
    <w:p w:rsidR="00FF4940" w:rsidRPr="00006CCC" w:rsidRDefault="00FF4940" w:rsidP="00FF4940">
      <w:pPr>
        <w:rPr>
          <w:b/>
          <w:bCs/>
        </w:rPr>
      </w:pPr>
      <w:r>
        <w:rPr>
          <w:b/>
          <w:bCs/>
        </w:rPr>
        <w:t>Flexible Dämmung mit vielen Extras</w:t>
      </w:r>
    </w:p>
    <w:p w:rsidR="00FF4940" w:rsidRDefault="00FF4940" w:rsidP="00FF4940">
      <w:r>
        <w:t xml:space="preserve">Zum Einsatz kommen unter anderem alterungsbeständige Luftdichtungsmanschetten und Dichtstopfen für Elektroinstallationsrohre. Teleskop-Geräteträger und Universal-Geräteträger wiederum werden für Außenleuchten und Bewegungsmelder eingesetzt. Sie können stufenlos auf Dämmstärken von 80 bis 200 Millimetern angepasst werden und arbeiten ohne Wärmebrücken. Dank Kombieinsatz können außerdem unterschiedliche Einbaugeräte wie Türkommunikation, Schalter oder Steckdosen in die gedämmte Fassade installiert werden. „Die Produktpalette umfasst aber noch viel mehr“, so </w:t>
      </w:r>
      <w:proofErr w:type="spellStart"/>
      <w:r>
        <w:t>Blumauer</w:t>
      </w:r>
      <w:proofErr w:type="spellEnd"/>
      <w:r>
        <w:t xml:space="preserve"> weiter. Das Einbaugehäuse </w:t>
      </w:r>
      <w:proofErr w:type="spellStart"/>
      <w:r>
        <w:t>ThermoX</w:t>
      </w:r>
      <w:proofErr w:type="spellEnd"/>
      <w:r>
        <w:sym w:font="Symbol" w:char="F0E2"/>
      </w:r>
      <w:r>
        <w:t xml:space="preserve"> Iso+ etwa ist die perfekte Lösung für die Installation von LED-Leuchten und Einbaugeräten in Außendecken mit Wärmedämmverbundsystem (WDVS). Es eignet sich für alle Dämmstoffe und schützt das umgebende Dämm-Material vor den hohen Betriebstemperaturen der LED-Leuchten. Diese wiederum sind vor Verschmutzung geschützt.</w:t>
      </w:r>
    </w:p>
    <w:p w:rsidR="00FF4940" w:rsidRDefault="00FF4940" w:rsidP="00FF4940">
      <w:r>
        <w:t>Auch die nachträgliche Installation von Einbaugeräten wie Steckdosen oder Schaltern in organischen Wärmedämmverbundsystemen ist möglich, und zwar mit der Geräte-Verbindungsdose ECON</w:t>
      </w:r>
      <w:r>
        <w:sym w:font="Symbol" w:char="F0E2"/>
      </w:r>
      <w:r>
        <w:t xml:space="preserve"> Styro55, die mit wenigen Handgriffen eingesetzt und fixiert wird. Der Mini-Geräteträger kann dank einer speziellen Anschraubfläche fest im WDVS verankert und exakt ausgerichtet werden.</w:t>
      </w:r>
    </w:p>
    <w:p w:rsidR="00565C13" w:rsidRDefault="00565C13">
      <w:r>
        <w:br w:type="page"/>
      </w:r>
    </w:p>
    <w:p w:rsidR="00A02ED0" w:rsidRDefault="00A02ED0" w:rsidP="00A02ED0">
      <w:r>
        <w:rPr>
          <w:noProof/>
          <w:lang w:eastAsia="de-AT"/>
        </w:rPr>
        <w:lastRenderedPageBreak/>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262890</wp:posOffset>
                </wp:positionV>
                <wp:extent cx="613410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6134100"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34CEF4DB"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20.7pt" to="481.1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" strokecolor="#c00000" strokeweight="1.5pt">
                <v:stroke joinstyle="miter"/>
              </v:line>
            </w:pict>
          </mc:Fallback>
        </mc:AlternateContent>
      </w:r>
    </w:p>
    <w:p w:rsidR="00A02ED0" w:rsidRPr="00A02ED0" w:rsidRDefault="00A02ED0" w:rsidP="00A02ED0">
      <w:pPr>
        <w:rPr>
          <w:rStyle w:val="Fett"/>
        </w:rPr>
      </w:pPr>
      <w:r w:rsidRPr="00A02ED0">
        <w:rPr>
          <w:rStyle w:val="Fett"/>
        </w:rPr>
        <w:t>SIBLIK. Wir schalten schneller.</w:t>
      </w:r>
    </w:p>
    <w:p w:rsidR="00A02ED0" w:rsidRPr="00A02ED0" w:rsidRDefault="00A02ED0" w:rsidP="00A02ED0">
      <w:r w:rsidRPr="00A02ED0">
        <w:t xml:space="preserve">Siblik Elektrik ist ein österreichweit tätiges Unternehmen mit Hauptsitz in Wien. Namhafte in- und ausländische Hersteller aus der Elektro- und Haustechnik-Branche sind eng mit Siblik verbunden und werden exklusiv in Österreich vertreten. Das traditionsreiche Unternehmen wurde 1938 gegründet und blickt somit auf über 80 Jahre Handelsvertretung zurück. Heute beschäftigt Siblik Elektrik über 130 </w:t>
      </w:r>
      <w:proofErr w:type="spellStart"/>
      <w:r w:rsidRPr="00A02ED0">
        <w:t>MitarbeiterInnen</w:t>
      </w:r>
      <w:proofErr w:type="spellEnd"/>
      <w:r w:rsidRPr="00A02ED0">
        <w:t xml:space="preserve"> an 4 Standorten, in Wien, Graz, Vöcklabruck und Innsbruck.</w:t>
      </w:r>
    </w:p>
    <w:p w:rsidR="00A02ED0" w:rsidRPr="00A02ED0" w:rsidRDefault="00A02ED0" w:rsidP="00A02ED0">
      <w:r w:rsidRPr="00A02ED0">
        <w:t xml:space="preserve">Mehr Informationen unter </w:t>
      </w:r>
      <w:hyperlink r:id="rId7" w:history="1">
        <w:r w:rsidRPr="00A02ED0">
          <w:t>www.siblik.com</w:t>
        </w:r>
      </w:hyperlink>
      <w:r w:rsidRPr="00A02ED0">
        <w:t xml:space="preserve"> </w:t>
      </w:r>
    </w:p>
    <w:p w:rsidR="00A02ED0" w:rsidRPr="00A02ED0" w:rsidRDefault="00A02ED0" w:rsidP="00A02ED0">
      <w:pPr>
        <w:rPr>
          <w:b/>
        </w:rPr>
      </w:pPr>
      <w:r w:rsidRPr="00A02ED0">
        <w:rPr>
          <w:b/>
        </w:rPr>
        <w:t>Pressekontakt</w:t>
      </w:r>
    </w:p>
    <w:p w:rsidR="00A02ED0" w:rsidRDefault="00A02ED0" w:rsidP="00A02ED0">
      <w:r>
        <w:t>Siblik Elektrik Gmb</w:t>
      </w:r>
      <w:r w:rsidR="00075EC4">
        <w:t>H.</w:t>
      </w:r>
      <w:r>
        <w:t xml:space="preserve"> &amp; Co KG</w:t>
      </w:r>
      <w:r>
        <w:br/>
        <w:t>Nina Hellar - pr@siblik.com</w:t>
      </w:r>
    </w:p>
    <w:sectPr w:rsidR="00A02ED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4A42" w:rsidRDefault="005A4A42" w:rsidP="00A02ED0">
      <w:pPr>
        <w:spacing w:after="0" w:line="240" w:lineRule="auto"/>
      </w:pPr>
      <w:r>
        <w:separator/>
      </w:r>
    </w:p>
  </w:endnote>
  <w:endnote w:type="continuationSeparator" w:id="0">
    <w:p w:rsidR="005A4A42" w:rsidRDefault="005A4A42" w:rsidP="00A0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2ED0" w:rsidRDefault="00565C13" w:rsidP="00A02ED0">
    <w:pPr>
      <w:pStyle w:val="Untertitel"/>
      <w:tabs>
        <w:tab w:val="right" w:pos="9072"/>
      </w:tabs>
    </w:pPr>
    <w:proofErr w:type="spellStart"/>
    <w:r>
      <w:t>Siblik</w:t>
    </w:r>
    <w:proofErr w:type="spellEnd"/>
    <w:r>
      <w:t xml:space="preserve"> begrüßt Förderungen der Regierung</w:t>
    </w:r>
    <w:r w:rsidR="00A02ED0">
      <w:tab/>
    </w:r>
    <w:r>
      <w:t>06</w:t>
    </w:r>
    <w:r w:rsidR="00A02ED0">
      <w:t>.0</w:t>
    </w:r>
    <w:r>
      <w:t>7</w:t>
    </w:r>
    <w:r w:rsidR="00A02ED0">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4A42" w:rsidRDefault="005A4A42" w:rsidP="00A02ED0">
      <w:pPr>
        <w:spacing w:after="0" w:line="240" w:lineRule="auto"/>
      </w:pPr>
      <w:r>
        <w:separator/>
      </w:r>
    </w:p>
  </w:footnote>
  <w:footnote w:type="continuationSeparator" w:id="0">
    <w:p w:rsidR="005A4A42" w:rsidRDefault="005A4A42" w:rsidP="00A02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2ED0" w:rsidRDefault="00A02ED0" w:rsidP="00A02ED0">
    <w:pPr>
      <w:pStyle w:val="Untertitel"/>
    </w:pPr>
    <w:r>
      <w:rPr>
        <w:noProof/>
        <w:lang w:eastAsia="de-AT"/>
      </w:rPr>
      <w:drawing>
        <wp:anchor distT="0" distB="0" distL="114300" distR="114300" simplePos="0" relativeHeight="251658240" behindDoc="0" locked="0" layoutInCell="1" allowOverlap="1">
          <wp:simplePos x="0" y="0"/>
          <wp:positionH relativeFrom="margin">
            <wp:align>right</wp:align>
          </wp:positionH>
          <wp:positionV relativeFrom="paragraph">
            <wp:posOffset>-249555</wp:posOffset>
          </wp:positionV>
          <wp:extent cx="673994" cy="5715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lik Logo 4C_3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3994" cy="571500"/>
                  </a:xfrm>
                  <a:prstGeom prst="rect">
                    <a:avLst/>
                  </a:prstGeom>
                </pic:spPr>
              </pic:pic>
            </a:graphicData>
          </a:graphic>
        </wp:anchor>
      </w:drawing>
    </w:r>
    <w:r>
      <w:t>Siblik 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26F11"/>
    <w:multiLevelType w:val="hybridMultilevel"/>
    <w:tmpl w:val="4DA63D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B50"/>
    <w:rsid w:val="00075EC4"/>
    <w:rsid w:val="001B07DD"/>
    <w:rsid w:val="004751F2"/>
    <w:rsid w:val="00545545"/>
    <w:rsid w:val="00565C13"/>
    <w:rsid w:val="005A4A42"/>
    <w:rsid w:val="00667614"/>
    <w:rsid w:val="00745B35"/>
    <w:rsid w:val="00A02ED0"/>
    <w:rsid w:val="00BC045A"/>
    <w:rsid w:val="00C579D7"/>
    <w:rsid w:val="00C70B50"/>
    <w:rsid w:val="00FF49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9C09"/>
  <w15:chartTrackingRefBased/>
  <w15:docId w15:val="{6FA9B23B-6691-4038-ACC6-1C439369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751F2"/>
    <w:rPr>
      <w:b/>
      <w:bCs/>
    </w:rPr>
  </w:style>
  <w:style w:type="character" w:styleId="SchwacheHervorhebung">
    <w:name w:val="Subtle Emphasis"/>
    <w:basedOn w:val="Absatz-Standardschriftart"/>
    <w:uiPriority w:val="19"/>
    <w:qFormat/>
    <w:rsid w:val="00745B35"/>
    <w:rPr>
      <w:i/>
      <w:iCs/>
      <w:color w:val="404040" w:themeColor="text1" w:themeTint="BF"/>
    </w:rPr>
  </w:style>
  <w:style w:type="paragraph" w:styleId="Titel">
    <w:name w:val="Title"/>
    <w:basedOn w:val="Standard"/>
    <w:next w:val="Standard"/>
    <w:link w:val="TitelZchn"/>
    <w:uiPriority w:val="10"/>
    <w:qFormat/>
    <w:rsid w:val="00745B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45B35"/>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745B35"/>
    <w:pPr>
      <w:ind w:left="720"/>
      <w:contextualSpacing/>
    </w:pPr>
  </w:style>
  <w:style w:type="character" w:styleId="Hyperlink">
    <w:name w:val="Hyperlink"/>
    <w:semiHidden/>
    <w:unhideWhenUsed/>
    <w:rsid w:val="00A02ED0"/>
    <w:rPr>
      <w:color w:val="0000FF"/>
      <w:u w:val="single"/>
    </w:rPr>
  </w:style>
  <w:style w:type="paragraph" w:styleId="KeinLeerraum">
    <w:name w:val="No Spacing"/>
    <w:uiPriority w:val="1"/>
    <w:qFormat/>
    <w:rsid w:val="00A02ED0"/>
    <w:pPr>
      <w:spacing w:after="0" w:line="240" w:lineRule="auto"/>
    </w:pPr>
  </w:style>
  <w:style w:type="paragraph" w:styleId="Kopfzeile">
    <w:name w:val="header"/>
    <w:basedOn w:val="Standard"/>
    <w:link w:val="KopfzeileZchn"/>
    <w:uiPriority w:val="99"/>
    <w:unhideWhenUsed/>
    <w:rsid w:val="00A02E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2ED0"/>
  </w:style>
  <w:style w:type="paragraph" w:styleId="Fuzeile">
    <w:name w:val="footer"/>
    <w:basedOn w:val="Standard"/>
    <w:link w:val="FuzeileZchn"/>
    <w:uiPriority w:val="99"/>
    <w:unhideWhenUsed/>
    <w:rsid w:val="00A02E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2ED0"/>
  </w:style>
  <w:style w:type="paragraph" w:styleId="Untertitel">
    <w:name w:val="Subtitle"/>
    <w:basedOn w:val="Standard"/>
    <w:next w:val="Standard"/>
    <w:link w:val="UntertitelZchn"/>
    <w:uiPriority w:val="11"/>
    <w:qFormat/>
    <w:rsid w:val="00A02ED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02ED0"/>
    <w:rPr>
      <w:rFonts w:eastAsiaTheme="minorEastAsia"/>
      <w:color w:val="5A5A5A" w:themeColor="text1" w:themeTint="A5"/>
      <w:spacing w:val="15"/>
    </w:rPr>
  </w:style>
  <w:style w:type="paragraph" w:styleId="Sprechblasentext">
    <w:name w:val="Balloon Text"/>
    <w:basedOn w:val="Standard"/>
    <w:link w:val="SprechblasentextZchn"/>
    <w:uiPriority w:val="99"/>
    <w:semiHidden/>
    <w:unhideWhenUsed/>
    <w:rsid w:val="00A02E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2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bl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Hellar</dc:creator>
  <cp:keywords/>
  <dc:description/>
  <cp:lastModifiedBy>Microsoft Office User</cp:lastModifiedBy>
  <cp:revision>2</cp:revision>
  <cp:lastPrinted>2020-01-27T15:51:00Z</cp:lastPrinted>
  <dcterms:created xsi:type="dcterms:W3CDTF">2020-07-06T14:29:00Z</dcterms:created>
  <dcterms:modified xsi:type="dcterms:W3CDTF">2020-07-06T14:29:00Z</dcterms:modified>
</cp:coreProperties>
</file>