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06" w:rsidRDefault="00091EB5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</w:r>
      <w:r w:rsidRPr="00091EB5">
        <w:rPr>
          <w:rFonts w:ascii="Arial" w:hAnsi="Arial"/>
          <w:b/>
          <w:sz w:val="20"/>
        </w:rPr>
        <w:t>Funk Unterputz Binäreingang 2-fach mit Batterie</w:t>
      </w:r>
    </w:p>
    <w:p w:rsidR="00413A06" w:rsidRDefault="00FF2E2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   </w:t>
      </w:r>
    </w:p>
    <w:p w:rsidR="00413A06" w:rsidRDefault="00FF2E2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 xml:space="preserve">UP-Eingangsgerät zum Schalten von Verbrauchern in Verbindung mit </w:t>
      </w:r>
      <w:proofErr w:type="gramStart"/>
      <w:r>
        <w:rPr>
          <w:rFonts w:ascii="Arial" w:hAnsi="Arial"/>
          <w:sz w:val="20"/>
        </w:rPr>
        <w:t>quicklink Funkprodukten als werkzeuglose quicklink-Konfiguration</w:t>
      </w:r>
      <w:proofErr w:type="gramEnd"/>
      <w:r>
        <w:rPr>
          <w:rFonts w:ascii="Arial" w:hAnsi="Arial"/>
          <w:sz w:val="20"/>
        </w:rPr>
        <w:t xml:space="preserve"> über Tasten mit LED-Anzeige oder Integration via KNX-Funk Medienkoppler ins KNX-TP-System. Das Gerät setzt die Schaltinformationen von konventionellen Schaltern/Tastern in unidirektionale Befehle um. Funktionen: Schalten, Dimmen, Jalousie, Szenen, Zeitschaltung, Taster Schließer, Zwangssteuerung, Auf/Ab-Taster. Einbau in UP Dosen 60mm.</w:t>
      </w:r>
      <w:r>
        <w:rPr>
          <w:rFonts w:ascii="Arial" w:hAnsi="Arial"/>
          <w:sz w:val="20"/>
        </w:rPr>
        <w:br/>
      </w:r>
    </w:p>
    <w:p w:rsidR="00091EB5" w:rsidRPr="00091EB5" w:rsidRDefault="00091EB5" w:rsidP="00091EB5">
      <w:pPr>
        <w:keepNext/>
        <w:keepLines/>
        <w:spacing w:after="0" w:line="240" w:lineRule="auto"/>
        <w:ind w:left="1040"/>
        <w:rPr>
          <w:rFonts w:ascii="Arial"/>
          <w:color w:val="000000"/>
          <w:sz w:val="20"/>
        </w:rPr>
      </w:pPr>
      <w:r w:rsidRPr="00091EB5">
        <w:rPr>
          <w:rFonts w:ascii="Arial"/>
          <w:color w:val="000000"/>
          <w:sz w:val="20"/>
        </w:rPr>
        <w:t>Technische Merkmale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9"/>
        <w:gridCol w:w="4783"/>
      </w:tblGrid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Betriebsspannung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3 V DC </w:t>
            </w:r>
          </w:p>
        </w:tc>
      </w:tr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Eingangs-Abtastspannung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je Kanal 5 V </w:t>
            </w:r>
          </w:p>
        </w:tc>
      </w:tr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>Anzahl Funk-Kan</w:t>
            </w:r>
            <w:r w:rsidRPr="00091EB5">
              <w:rPr>
                <w:rFonts w:ascii="Arial"/>
                <w:color w:val="000000"/>
                <w:sz w:val="20"/>
              </w:rPr>
              <w:t>ä</w:t>
            </w:r>
            <w:r w:rsidRPr="00091EB5">
              <w:rPr>
                <w:rFonts w:ascii="Arial"/>
                <w:color w:val="000000"/>
                <w:sz w:val="20"/>
              </w:rPr>
              <w:t xml:space="preserve">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2 </w:t>
            </w:r>
          </w:p>
        </w:tc>
      </w:tr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Funk Sendefrequenz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868,3 MHz </w:t>
            </w:r>
          </w:p>
        </w:tc>
      </w:tr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Funk Sendeleistung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&lt; 25 mW </w:t>
            </w:r>
          </w:p>
        </w:tc>
      </w:tr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Funkprotokoll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KNX-Funk </w:t>
            </w:r>
          </w:p>
        </w:tc>
      </w:tr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>Anzahl quicklink Verkn</w:t>
            </w:r>
            <w:r w:rsidRPr="00091EB5">
              <w:rPr>
                <w:rFonts w:ascii="Arial"/>
                <w:color w:val="000000"/>
                <w:sz w:val="20"/>
              </w:rPr>
              <w:t>ü</w:t>
            </w:r>
            <w:r w:rsidRPr="00091EB5">
              <w:rPr>
                <w:rFonts w:ascii="Arial"/>
                <w:color w:val="000000"/>
                <w:sz w:val="20"/>
              </w:rPr>
              <w:t xml:space="preserve">pfungen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>max. 20 Sender/Empf</w:t>
            </w:r>
            <w:r w:rsidRPr="00091EB5">
              <w:rPr>
                <w:rFonts w:ascii="Arial"/>
                <w:color w:val="000000"/>
                <w:sz w:val="20"/>
              </w:rPr>
              <w:t>ä</w:t>
            </w:r>
            <w:r w:rsidRPr="00091EB5">
              <w:rPr>
                <w:rFonts w:ascii="Arial"/>
                <w:color w:val="000000"/>
                <w:sz w:val="20"/>
              </w:rPr>
              <w:t xml:space="preserve">nger </w:t>
            </w:r>
          </w:p>
        </w:tc>
      </w:tr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>Funk-Sendereichweite (Geb</w:t>
            </w:r>
            <w:r w:rsidRPr="00091EB5">
              <w:rPr>
                <w:rFonts w:ascii="Arial"/>
                <w:color w:val="000000"/>
                <w:sz w:val="20"/>
              </w:rPr>
              <w:t>ä</w:t>
            </w:r>
            <w:r w:rsidRPr="00091EB5">
              <w:rPr>
                <w:rFonts w:ascii="Arial"/>
                <w:color w:val="000000"/>
                <w:sz w:val="20"/>
              </w:rPr>
              <w:t xml:space="preserve">ude)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max. 30 m </w:t>
            </w:r>
          </w:p>
        </w:tc>
      </w:tr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>Funk-Sendereichweite (</w:t>
            </w:r>
            <w:proofErr w:type="spellStart"/>
            <w:r w:rsidRPr="00091EB5">
              <w:rPr>
                <w:rFonts w:ascii="Arial"/>
                <w:color w:val="000000"/>
                <w:sz w:val="20"/>
              </w:rPr>
              <w:t>Freifeld</w:t>
            </w:r>
            <w:proofErr w:type="spellEnd"/>
            <w:r w:rsidRPr="00091EB5">
              <w:rPr>
                <w:rFonts w:ascii="Arial"/>
                <w:color w:val="000000"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max. 100 m </w:t>
            </w:r>
          </w:p>
        </w:tc>
      </w:tr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Impulszeit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min. 50 </w:t>
            </w:r>
            <w:proofErr w:type="spellStart"/>
            <w:r w:rsidRPr="00091EB5">
              <w:rPr>
                <w:rFonts w:ascii="Arial"/>
                <w:color w:val="000000"/>
                <w:sz w:val="20"/>
              </w:rPr>
              <w:t>ms</w:t>
            </w:r>
            <w:proofErr w:type="spellEnd"/>
            <w:r w:rsidRPr="00091EB5">
              <w:rPr>
                <w:rFonts w:ascii="Arial"/>
                <w:color w:val="000000"/>
                <w:sz w:val="20"/>
              </w:rPr>
              <w:t xml:space="preserve"> </w:t>
            </w:r>
          </w:p>
        </w:tc>
      </w:tr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>Empf</w:t>
            </w:r>
            <w:r w:rsidRPr="00091EB5">
              <w:rPr>
                <w:rFonts w:ascii="Arial"/>
                <w:color w:val="000000"/>
                <w:sz w:val="20"/>
              </w:rPr>
              <w:t>ä</w:t>
            </w:r>
            <w:r w:rsidRPr="00091EB5">
              <w:rPr>
                <w:rFonts w:ascii="Arial"/>
                <w:color w:val="000000"/>
                <w:sz w:val="20"/>
              </w:rPr>
              <w:t xml:space="preserve">nger-Kategorie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2 </w:t>
            </w:r>
          </w:p>
        </w:tc>
      </w:tr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Lebensdauer Batterie [Jahre]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>≈</w:t>
            </w:r>
            <w:r w:rsidRPr="00091EB5">
              <w:rPr>
                <w:rFonts w:ascii="Arial"/>
                <w:color w:val="000000"/>
                <w:sz w:val="20"/>
              </w:rPr>
              <w:t xml:space="preserve"> 5 </w:t>
            </w:r>
          </w:p>
        </w:tc>
      </w:tr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Betriebstemperatur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-10 </w:t>
            </w:r>
            <w:r w:rsidRPr="00091EB5">
              <w:rPr>
                <w:rFonts w:ascii="Arial"/>
                <w:color w:val="000000"/>
                <w:sz w:val="20"/>
              </w:rPr>
              <w:t>…</w:t>
            </w:r>
            <w:r w:rsidRPr="00091EB5">
              <w:rPr>
                <w:rFonts w:ascii="Arial"/>
                <w:color w:val="000000"/>
                <w:sz w:val="20"/>
              </w:rPr>
              <w:t xml:space="preserve"> 50 </w:t>
            </w:r>
            <w:r w:rsidRPr="00091EB5">
              <w:rPr>
                <w:rFonts w:ascii="Arial"/>
                <w:color w:val="000000"/>
                <w:sz w:val="20"/>
              </w:rPr>
              <w:t>°</w:t>
            </w:r>
            <w:r w:rsidRPr="00091EB5">
              <w:rPr>
                <w:rFonts w:ascii="Arial"/>
                <w:color w:val="000000"/>
                <w:sz w:val="20"/>
              </w:rPr>
              <w:t xml:space="preserve">C </w:t>
            </w:r>
          </w:p>
        </w:tc>
      </w:tr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Abmessungen (B x H x T)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41 x 39,5 x 11 mm </w:t>
            </w:r>
          </w:p>
        </w:tc>
      </w:tr>
      <w:tr w:rsidR="00091EB5" w:rsidRPr="00091EB5" w:rsidTr="0009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Farbe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91EB5" w:rsidRPr="00091EB5" w:rsidRDefault="00091EB5" w:rsidP="00091EB5">
            <w:pPr>
              <w:keepNext/>
              <w:keepLines/>
              <w:spacing w:after="0" w:line="240" w:lineRule="auto"/>
              <w:ind w:left="1040"/>
              <w:rPr>
                <w:rFonts w:ascii="Arial"/>
                <w:color w:val="000000"/>
                <w:sz w:val="20"/>
              </w:rPr>
            </w:pPr>
            <w:r w:rsidRPr="00091EB5">
              <w:rPr>
                <w:rFonts w:ascii="Arial"/>
                <w:color w:val="000000"/>
                <w:sz w:val="20"/>
              </w:rPr>
              <w:t xml:space="preserve">lichtgrau matt </w:t>
            </w:r>
          </w:p>
        </w:tc>
      </w:tr>
    </w:tbl>
    <w:p w:rsidR="00091EB5" w:rsidRDefault="00091EB5">
      <w:pPr>
        <w:keepNext/>
        <w:keepLines/>
        <w:spacing w:before="100" w:after="100" w:line="240" w:lineRule="auto"/>
        <w:ind w:left="1040"/>
        <w:rPr>
          <w:rFonts w:ascii="Arial" w:hAnsi="Arial"/>
          <w:sz w:val="20"/>
        </w:rPr>
      </w:pPr>
    </w:p>
    <w:p w:rsidR="00413A06" w:rsidRDefault="00FF2E2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Fabrikat: Hager oder gleichwertig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Artikel: </w:t>
      </w:r>
      <w:r w:rsidR="00091EB5">
        <w:rPr>
          <w:rFonts w:ascii="Arial" w:hAnsi="Arial"/>
          <w:sz w:val="20"/>
        </w:rPr>
        <w:t>85876210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gewähltes Fabrikat/Typ: '___________/___________'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liefern, montieren und betriebsfertig anschließen.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413A06">
        <w:tc>
          <w:tcPr>
            <w:tcW w:w="2000" w:type="dxa"/>
          </w:tcPr>
          <w:p w:rsidR="00413A06" w:rsidRDefault="00FF2E23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Artikelnummer:</w:t>
            </w:r>
          </w:p>
        </w:tc>
        <w:tc>
          <w:tcPr>
            <w:tcW w:w="2000" w:type="dxa"/>
          </w:tcPr>
          <w:p w:rsidR="00413A06" w:rsidRDefault="00091EB5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85876210</w:t>
            </w:r>
          </w:p>
        </w:tc>
      </w:tr>
    </w:tbl>
    <w:p w:rsidR="00413A06" w:rsidRDefault="00413A06">
      <w:pPr>
        <w:spacing w:line="24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413A06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413A06">
              <w:tc>
                <w:tcPr>
                  <w:tcW w:w="880" w:type="dxa"/>
                </w:tcPr>
                <w:p w:rsidR="00413A06" w:rsidRDefault="00FF2E2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413A06" w:rsidRDefault="00FF2E23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1,000</w:t>
                  </w:r>
                </w:p>
              </w:tc>
            </w:tr>
          </w:tbl>
          <w:p w:rsidR="00413A06" w:rsidRDefault="00413A06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:rsidR="00413A06" w:rsidRDefault="00FF2E23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13A06">
              <w:tc>
                <w:tcPr>
                  <w:tcW w:w="600" w:type="dxa"/>
                </w:tcPr>
                <w:p w:rsidR="00413A06" w:rsidRDefault="00FF2E2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13A06" w:rsidRDefault="00413A0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413A06" w:rsidRDefault="00413A06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:rsidR="00413A06" w:rsidRDefault="00413A0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413A06">
              <w:tc>
                <w:tcPr>
                  <w:tcW w:w="600" w:type="dxa"/>
                </w:tcPr>
                <w:p w:rsidR="00413A06" w:rsidRDefault="00FF2E23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413A06" w:rsidRDefault="00413A06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413A06" w:rsidRDefault="00413A06">
            <w:pPr>
              <w:spacing w:line="240" w:lineRule="auto"/>
            </w:pPr>
          </w:p>
        </w:tc>
        <w:tc>
          <w:tcPr>
            <w:tcW w:w="600" w:type="dxa"/>
            <w:vAlign w:val="center"/>
          </w:tcPr>
          <w:p w:rsidR="00413A06" w:rsidRDefault="00413A06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FF2E23" w:rsidRDefault="00FF2E23"/>
    <w:sectPr w:rsidR="00FF2E23">
      <w:headerReference w:type="default" r:id="rId9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E5" w:rsidRDefault="00FB12E5">
      <w:pPr>
        <w:spacing w:after="0" w:line="240" w:lineRule="auto"/>
      </w:pPr>
      <w:r>
        <w:separator/>
      </w:r>
    </w:p>
  </w:endnote>
  <w:endnote w:type="continuationSeparator" w:id="0">
    <w:p w:rsidR="00FB12E5" w:rsidRDefault="00F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W01-75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E5" w:rsidRDefault="00FB12E5">
      <w:pPr>
        <w:spacing w:after="0" w:line="240" w:lineRule="auto"/>
      </w:pPr>
      <w:r>
        <w:separator/>
      </w:r>
    </w:p>
  </w:footnote>
  <w:footnote w:type="continuationSeparator" w:id="0">
    <w:p w:rsidR="00FB12E5" w:rsidRDefault="00F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413A06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413A06" w:rsidRDefault="00413A06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:rsidR="00413A06" w:rsidRDefault="00413A06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</w:p>
      </w:tc>
      <w:tc>
        <w:tcPr>
          <w:tcW w:w="3240" w:type="dxa"/>
          <w:vAlign w:val="center"/>
        </w:tcPr>
        <w:p w:rsidR="00413A06" w:rsidRDefault="00413A06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7D0B"/>
    <w:multiLevelType w:val="multilevel"/>
    <w:tmpl w:val="B8F2B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06"/>
    <w:rsid w:val="00091EB5"/>
    <w:rsid w:val="00413A06"/>
    <w:rsid w:val="009949AA"/>
    <w:rsid w:val="00ED56BC"/>
    <w:rsid w:val="00FB12E5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091EB5"/>
    <w:pPr>
      <w:spacing w:before="210" w:after="210" w:line="288" w:lineRule="auto"/>
      <w:outlineLvl w:val="4"/>
    </w:pPr>
    <w:rPr>
      <w:rFonts w:ascii="HelveticaNeueW01-75Bold" w:eastAsia="Times New Roman" w:hAnsi="HelveticaNeueW01-75Bold" w:cs="Times New Roman"/>
      <w:color w:val="4A4A4A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9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9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EB5"/>
  </w:style>
  <w:style w:type="paragraph" w:styleId="Fuzeile">
    <w:name w:val="footer"/>
    <w:basedOn w:val="Standard"/>
    <w:link w:val="FuzeileZchn"/>
    <w:uiPriority w:val="99"/>
    <w:unhideWhenUsed/>
    <w:rsid w:val="0009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EB5"/>
  </w:style>
  <w:style w:type="character" w:customStyle="1" w:styleId="berschrift5Zchn">
    <w:name w:val="Überschrift 5 Zchn"/>
    <w:basedOn w:val="Absatz-Standardschriftart"/>
    <w:link w:val="berschrift5"/>
    <w:uiPriority w:val="9"/>
    <w:rsid w:val="00091EB5"/>
    <w:rPr>
      <w:rFonts w:ascii="HelveticaNeueW01-75Bold" w:eastAsia="Times New Roman" w:hAnsi="HelveticaNeueW01-75Bold" w:cs="Times New Roman"/>
      <w:color w:val="4A4A4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091EB5"/>
    <w:pPr>
      <w:spacing w:before="210" w:after="210" w:line="288" w:lineRule="auto"/>
      <w:outlineLvl w:val="4"/>
    </w:pPr>
    <w:rPr>
      <w:rFonts w:ascii="HelveticaNeueW01-75Bold" w:eastAsia="Times New Roman" w:hAnsi="HelveticaNeueW01-75Bold" w:cs="Times New Roman"/>
      <w:color w:val="4A4A4A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9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9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EB5"/>
  </w:style>
  <w:style w:type="paragraph" w:styleId="Fuzeile">
    <w:name w:val="footer"/>
    <w:basedOn w:val="Standard"/>
    <w:link w:val="FuzeileZchn"/>
    <w:uiPriority w:val="99"/>
    <w:unhideWhenUsed/>
    <w:rsid w:val="0009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EB5"/>
  </w:style>
  <w:style w:type="character" w:customStyle="1" w:styleId="berschrift5Zchn">
    <w:name w:val="Überschrift 5 Zchn"/>
    <w:basedOn w:val="Absatz-Standardschriftart"/>
    <w:link w:val="berschrift5"/>
    <w:uiPriority w:val="9"/>
    <w:rsid w:val="00091EB5"/>
    <w:rPr>
      <w:rFonts w:ascii="HelveticaNeueW01-75Bold" w:eastAsia="Times New Roman" w:hAnsi="HelveticaNeueW01-75Bold" w:cs="Times New Roman"/>
      <w:color w:val="4A4A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596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637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Hager Group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KARROUM Hamid</dc:creator>
  <cp:lastModifiedBy>KARROUM Hamid</cp:lastModifiedBy>
  <cp:revision>3</cp:revision>
  <dcterms:created xsi:type="dcterms:W3CDTF">2018-02-16T11:38:00Z</dcterms:created>
  <dcterms:modified xsi:type="dcterms:W3CDTF">2018-02-16T11:56:00Z</dcterms:modified>
</cp:coreProperties>
</file>