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32B" w:rsidRPr="00EB041F" w:rsidRDefault="0022132B" w:rsidP="0022132B">
      <w:pPr>
        <w:pStyle w:val="Aberschrift"/>
        <w:numPr>
          <w:ilvl w:val="0"/>
          <w:numId w:val="0"/>
        </w:numPr>
        <w:rPr>
          <w:color w:val="262626"/>
          <w:lang w:val="en-US"/>
        </w:rPr>
      </w:pPr>
      <w:bookmarkStart w:id="0" w:name="_Toc43218139"/>
      <w:r w:rsidRPr="00EB041F">
        <w:rPr>
          <w:color w:val="262626"/>
        </w:rPr>
        <w:t>Homematic IP Wandtaster – 6-fach</w:t>
      </w:r>
      <w:r w:rsidR="00DC5625">
        <w:rPr>
          <w:color w:val="262626"/>
        </w:rPr>
        <w:t>, anthrazit</w:t>
      </w:r>
      <w:r w:rsidRPr="00EB041F">
        <w:rPr>
          <w:color w:val="262626"/>
        </w:rPr>
        <w:t xml:space="preserve"> #</w:t>
      </w:r>
      <w:bookmarkEnd w:id="0"/>
      <w:r w:rsidR="00DC5625" w:rsidRPr="00DC5625">
        <w:rPr>
          <w:color w:val="262626"/>
        </w:rPr>
        <w:t>159828A0</w:t>
      </w:r>
    </w:p>
    <w:p w:rsidR="0022132B" w:rsidRPr="00EB041F" w:rsidRDefault="0022132B" w:rsidP="0022132B">
      <w:pPr>
        <w:jc w:val="both"/>
        <w:rPr>
          <w:rFonts w:ascii="Arial" w:hAnsi="Arial" w:cs="Arial"/>
          <w:color w:val="262626"/>
        </w:rPr>
      </w:pPr>
      <w:r w:rsidRPr="00EB041F">
        <w:rPr>
          <w:rFonts w:ascii="Arial" w:hAnsi="Arial" w:cs="Arial"/>
          <w:color w:val="262626"/>
        </w:rPr>
        <w:t>Der Homematic IP Wandtaster – 6-fach</w:t>
      </w:r>
      <w:r w:rsidR="00DC5625">
        <w:rPr>
          <w:rFonts w:ascii="Arial" w:hAnsi="Arial" w:cs="Arial"/>
          <w:color w:val="262626"/>
        </w:rPr>
        <w:t xml:space="preserve"> in Anthrazit</w:t>
      </w:r>
      <w:r w:rsidRPr="00EB041F">
        <w:rPr>
          <w:rFonts w:ascii="Arial" w:hAnsi="Arial" w:cs="Arial"/>
          <w:color w:val="262626"/>
        </w:rPr>
        <w:t xml:space="preserve"> ist Teil des Homematic IP Smart-Home-Systems. Der universell einsetzbare Taster verfügt über drei Tastenpaare, über die sich per Funk verbundene Homematic IP Geräte ganz einfach und komfortabel steuern lassen. Je nach Bedarf, können die Tasten beispielsweise die Heizung in den Absenkmodus (Eco-Modus) versetzen oder das Licht schalten. Zudem können über eine Taste zeitgleich mehrere Szenenfunktionen ausgeführt werden. Denkbar wäre dann zum Beispiel, dass nach Tastendruck die Stehleuchte und die Spannungsversorgung des Heimkinosystems eingeschaltet und das Deckenlicht herabgedimmt werden. Ein austauschbares Beschriftungsfeld sorgt für den nötigen Überblick, welche Tasten bestimmten Funktionen oder Geräten zugeordnet wurden. Trotz der Vielzahl an eingebauten Tasten, ist die Wandtasterlösung nicht größer als ein normaler Lichtschalter und daher problemlos in vorhandene Systeme integrierbar. So werden zahlreiche Schalterserien für 55er-Rahmen der führenden Hersteller </w:t>
      </w:r>
      <w:proofErr w:type="spellStart"/>
      <w:r w:rsidRPr="00EB041F">
        <w:rPr>
          <w:rFonts w:ascii="Arial" w:hAnsi="Arial" w:cs="Arial"/>
          <w:color w:val="262626"/>
        </w:rPr>
        <w:t>Berker</w:t>
      </w:r>
      <w:proofErr w:type="spellEnd"/>
      <w:r w:rsidRPr="00EB041F">
        <w:rPr>
          <w:rFonts w:ascii="Arial" w:hAnsi="Arial" w:cs="Arial"/>
          <w:color w:val="262626"/>
        </w:rPr>
        <w:t xml:space="preserve">, GIRA, Merten, JUNG, Busch-Jaeger, solo®, Busch® </w:t>
      </w:r>
      <w:proofErr w:type="spellStart"/>
      <w:r w:rsidRPr="00EB041F">
        <w:rPr>
          <w:rFonts w:ascii="Arial" w:hAnsi="Arial" w:cs="Arial"/>
          <w:color w:val="262626"/>
        </w:rPr>
        <w:t>axce</w:t>
      </w:r>
      <w:bookmarkStart w:id="1" w:name="_GoBack"/>
      <w:bookmarkEnd w:id="1"/>
      <w:r w:rsidRPr="00EB041F">
        <w:rPr>
          <w:rFonts w:ascii="Arial" w:hAnsi="Arial" w:cs="Arial"/>
          <w:color w:val="262626"/>
        </w:rPr>
        <w:t>nt</w:t>
      </w:r>
      <w:proofErr w:type="spellEnd"/>
      <w:r w:rsidRPr="00EB041F">
        <w:rPr>
          <w:rFonts w:ascii="Arial" w:hAnsi="Arial" w:cs="Arial"/>
          <w:color w:val="262626"/>
        </w:rPr>
        <w:t xml:space="preserve">, </w:t>
      </w:r>
      <w:proofErr w:type="spellStart"/>
      <w:r w:rsidRPr="00EB041F">
        <w:rPr>
          <w:rFonts w:ascii="Arial" w:hAnsi="Arial" w:cs="Arial"/>
          <w:color w:val="262626"/>
        </w:rPr>
        <w:t>alpha</w:t>
      </w:r>
      <w:proofErr w:type="spellEnd"/>
      <w:r w:rsidRPr="00EB041F">
        <w:rPr>
          <w:rFonts w:ascii="Arial" w:hAnsi="Arial" w:cs="Arial"/>
          <w:color w:val="262626"/>
        </w:rPr>
        <w:t xml:space="preserve">, </w:t>
      </w:r>
      <w:proofErr w:type="spellStart"/>
      <w:r w:rsidRPr="00EB041F">
        <w:rPr>
          <w:rFonts w:ascii="Arial" w:hAnsi="Arial" w:cs="Arial"/>
          <w:color w:val="262626"/>
        </w:rPr>
        <w:t>balance</w:t>
      </w:r>
      <w:proofErr w:type="spellEnd"/>
      <w:r w:rsidRPr="00EB041F">
        <w:rPr>
          <w:rFonts w:ascii="Arial" w:hAnsi="Arial" w:cs="Arial"/>
          <w:color w:val="262626"/>
        </w:rPr>
        <w:t>® SI und ELSO unterstützt. Die Montage kann an nahezu jedem beliebigen Ort in Funkreichweite, wahlweise per doppelseitigem Klebeband, oder ganz klassisch</w:t>
      </w:r>
      <w:r w:rsidRPr="00EB041F">
        <w:rPr>
          <w:rFonts w:ascii="Arial" w:hAnsi="Arial" w:cs="Arial"/>
          <w:b/>
          <w:color w:val="262626"/>
        </w:rPr>
        <w:t xml:space="preserve"> </w:t>
      </w:r>
      <w:r w:rsidRPr="00EB041F">
        <w:rPr>
          <w:rFonts w:ascii="Arial" w:hAnsi="Arial" w:cs="Arial"/>
          <w:color w:val="262626"/>
        </w:rPr>
        <w:t xml:space="preserve">mit Schrauben erfolgen. Das entsprechende Montagematerial wird selbstverständlich mitgeliefert. </w:t>
      </w:r>
    </w:p>
    <w:p w:rsidR="0022132B" w:rsidRPr="00EB041F" w:rsidRDefault="0022132B" w:rsidP="0022132B">
      <w:pPr>
        <w:jc w:val="both"/>
        <w:rPr>
          <w:rFonts w:ascii="Arial" w:hAnsi="Arial" w:cs="Arial"/>
          <w:b/>
          <w:color w:val="262626"/>
        </w:rPr>
      </w:pPr>
      <w:r w:rsidRPr="00EB041F">
        <w:rPr>
          <w:rFonts w:ascii="Arial" w:hAnsi="Arial" w:cs="Arial"/>
          <w:color w:val="262626"/>
        </w:rPr>
        <w:t xml:space="preserve">Weiterführende Produktinformationen gibt es unter </w:t>
      </w:r>
      <w:hyperlink r:id="rId5" w:history="1">
        <w:r w:rsidRPr="00EB041F">
          <w:rPr>
            <w:rStyle w:val="Hyperlink"/>
            <w:rFonts w:ascii="Arial" w:hAnsi="Arial" w:cs="Arial"/>
            <w:color w:val="262626"/>
          </w:rPr>
          <w:t>www.homematic-ip.com</w:t>
        </w:r>
      </w:hyperlink>
      <w:r w:rsidRPr="00EB041F">
        <w:rPr>
          <w:rFonts w:ascii="Arial" w:hAnsi="Arial" w:cs="Arial"/>
          <w:color w:val="262626"/>
        </w:rPr>
        <w:t xml:space="preserve">. Im Download-Bereich ist ein ausführliches Anwenderhandbuch zum Homematic IP System zu finden. </w:t>
      </w:r>
    </w:p>
    <w:p w:rsidR="0022132B" w:rsidRPr="00EB041F" w:rsidRDefault="0022132B" w:rsidP="0022132B">
      <w:pPr>
        <w:rPr>
          <w:rFonts w:ascii="Arial" w:hAnsi="Arial" w:cs="Arial"/>
          <w:b/>
          <w:color w:val="262626"/>
        </w:rPr>
      </w:pPr>
      <w:r w:rsidRPr="00EB041F">
        <w:rPr>
          <w:rFonts w:ascii="Arial" w:hAnsi="Arial" w:cs="Arial"/>
          <w:b/>
          <w:color w:val="262626"/>
        </w:rPr>
        <w:t xml:space="preserve">Produkteigenschaften </w:t>
      </w:r>
    </w:p>
    <w:p w:rsidR="0022132B" w:rsidRPr="00EB041F" w:rsidRDefault="0022132B" w:rsidP="0022132B">
      <w:pPr>
        <w:pStyle w:val="Listenabsatz"/>
        <w:numPr>
          <w:ilvl w:val="0"/>
          <w:numId w:val="14"/>
        </w:numPr>
        <w:spacing w:after="160" w:line="259" w:lineRule="auto"/>
        <w:ind w:left="567" w:hanging="567"/>
        <w:rPr>
          <w:rFonts w:ascii="Arial" w:hAnsi="Arial" w:cs="Arial"/>
          <w:color w:val="262626"/>
        </w:rPr>
      </w:pPr>
      <w:r w:rsidRPr="00EB041F">
        <w:rPr>
          <w:rFonts w:ascii="Arial" w:hAnsi="Arial" w:cs="Arial"/>
          <w:color w:val="262626"/>
        </w:rPr>
        <w:t xml:space="preserve">Universell einsetzbarer Funk-Wandtaster mit sechs Tasten zur komfortablen Steuerung von angelernten Geräten. Die Tasten können paarweise oder einzeln frei konfiguriert werden. </w:t>
      </w:r>
    </w:p>
    <w:p w:rsidR="0022132B" w:rsidRPr="00EB041F" w:rsidRDefault="0022132B" w:rsidP="0022132B">
      <w:pPr>
        <w:pStyle w:val="Listenabsatz"/>
        <w:ind w:left="567" w:hanging="567"/>
        <w:rPr>
          <w:rFonts w:ascii="Arial" w:hAnsi="Arial" w:cs="Arial"/>
          <w:color w:val="262626"/>
        </w:rPr>
      </w:pPr>
    </w:p>
    <w:p w:rsidR="0022132B" w:rsidRPr="00EB041F" w:rsidRDefault="0022132B" w:rsidP="0022132B">
      <w:pPr>
        <w:pStyle w:val="Listenabsatz"/>
        <w:numPr>
          <w:ilvl w:val="0"/>
          <w:numId w:val="14"/>
        </w:numPr>
        <w:spacing w:after="160" w:line="259" w:lineRule="auto"/>
        <w:ind w:left="567" w:hanging="567"/>
        <w:rPr>
          <w:rFonts w:ascii="Arial" w:hAnsi="Arial" w:cs="Arial"/>
          <w:color w:val="262626"/>
        </w:rPr>
      </w:pPr>
      <w:r w:rsidRPr="00EB041F">
        <w:rPr>
          <w:rFonts w:ascii="Arial" w:hAnsi="Arial" w:cs="Arial"/>
          <w:color w:val="262626"/>
        </w:rPr>
        <w:t xml:space="preserve">Ermöglicht bspw. das Ein- oder Ausschalten von Lichtquellen und Szenarien. </w:t>
      </w:r>
    </w:p>
    <w:p w:rsidR="0022132B" w:rsidRPr="00EB041F" w:rsidRDefault="0022132B" w:rsidP="0022132B">
      <w:pPr>
        <w:pStyle w:val="Listenabsatz"/>
        <w:ind w:left="567" w:hanging="567"/>
        <w:rPr>
          <w:rFonts w:ascii="Arial" w:hAnsi="Arial" w:cs="Arial"/>
          <w:color w:val="262626"/>
        </w:rPr>
      </w:pPr>
    </w:p>
    <w:p w:rsidR="0022132B" w:rsidRPr="00EB041F" w:rsidRDefault="0022132B" w:rsidP="0022132B">
      <w:pPr>
        <w:pStyle w:val="Listenabsatz"/>
        <w:numPr>
          <w:ilvl w:val="0"/>
          <w:numId w:val="14"/>
        </w:numPr>
        <w:spacing w:after="160" w:line="259" w:lineRule="auto"/>
        <w:ind w:left="567" w:hanging="567"/>
        <w:rPr>
          <w:rFonts w:ascii="Arial" w:hAnsi="Arial" w:cs="Arial"/>
          <w:color w:val="262626"/>
        </w:rPr>
      </w:pPr>
      <w:r w:rsidRPr="00EB041F">
        <w:rPr>
          <w:rFonts w:ascii="Arial" w:hAnsi="Arial" w:cs="Arial"/>
          <w:color w:val="262626"/>
        </w:rPr>
        <w:t xml:space="preserve">Individuelle Tastenbeschriftung über austauschbares Beschriftungsfeld. </w:t>
      </w:r>
    </w:p>
    <w:p w:rsidR="0022132B" w:rsidRPr="00EB041F" w:rsidRDefault="0022132B" w:rsidP="0022132B">
      <w:pPr>
        <w:pStyle w:val="Listenabsatz"/>
        <w:ind w:left="567" w:hanging="567"/>
        <w:rPr>
          <w:rFonts w:ascii="Arial" w:hAnsi="Arial" w:cs="Arial"/>
          <w:color w:val="262626"/>
        </w:rPr>
      </w:pPr>
    </w:p>
    <w:p w:rsidR="0022132B" w:rsidRPr="00EB041F" w:rsidRDefault="0022132B" w:rsidP="0022132B">
      <w:pPr>
        <w:pStyle w:val="Listenabsatz"/>
        <w:numPr>
          <w:ilvl w:val="0"/>
          <w:numId w:val="14"/>
        </w:numPr>
        <w:spacing w:after="160" w:line="259" w:lineRule="auto"/>
        <w:ind w:left="567" w:hanging="567"/>
        <w:rPr>
          <w:rFonts w:ascii="Arial" w:hAnsi="Arial" w:cs="Arial"/>
          <w:color w:val="262626"/>
        </w:rPr>
      </w:pPr>
      <w:r w:rsidRPr="00EB041F">
        <w:rPr>
          <w:rFonts w:ascii="Arial" w:hAnsi="Arial" w:cs="Arial"/>
          <w:color w:val="262626"/>
        </w:rPr>
        <w:t xml:space="preserve">Einfache Integration in bestehende Schalterserien für 55er-Rahmen der führenden Hersteller. </w:t>
      </w:r>
    </w:p>
    <w:p w:rsidR="0022132B" w:rsidRPr="00EB041F" w:rsidRDefault="0022132B" w:rsidP="0022132B">
      <w:pPr>
        <w:pStyle w:val="Listenabsatz"/>
        <w:rPr>
          <w:rFonts w:ascii="Arial" w:hAnsi="Arial" w:cs="Arial"/>
          <w:color w:val="262626"/>
        </w:rPr>
      </w:pPr>
    </w:p>
    <w:p w:rsidR="0022132B" w:rsidRPr="00EB041F" w:rsidRDefault="0022132B" w:rsidP="0022132B">
      <w:pPr>
        <w:pStyle w:val="Listenabsatz"/>
        <w:numPr>
          <w:ilvl w:val="0"/>
          <w:numId w:val="14"/>
        </w:numPr>
        <w:spacing w:after="160" w:line="259" w:lineRule="auto"/>
        <w:ind w:left="567" w:hanging="567"/>
        <w:rPr>
          <w:rFonts w:ascii="Arial" w:hAnsi="Arial" w:cs="Arial"/>
          <w:color w:val="262626"/>
        </w:rPr>
      </w:pPr>
      <w:r w:rsidRPr="00EB041F">
        <w:rPr>
          <w:rFonts w:ascii="Arial" w:hAnsi="Arial" w:cs="Arial"/>
          <w:color w:val="262626"/>
        </w:rPr>
        <w:t xml:space="preserve">Der Betrieb erfordert die Anbindung an eine der folgenden Lösungen: Homematic IP Access Point mit kostenloser Smartphone-App und gebührenfreiem Cloud-Service; Zentrale CCU3 mit lokaler Bedienoberfläche </w:t>
      </w:r>
      <w:proofErr w:type="spellStart"/>
      <w:r w:rsidRPr="00EB041F">
        <w:rPr>
          <w:rFonts w:ascii="Arial" w:hAnsi="Arial" w:cs="Arial"/>
          <w:color w:val="262626"/>
        </w:rPr>
        <w:t>WebUI</w:t>
      </w:r>
      <w:proofErr w:type="spellEnd"/>
      <w:r w:rsidRPr="00EB041F">
        <w:rPr>
          <w:rFonts w:ascii="Arial" w:hAnsi="Arial" w:cs="Arial"/>
          <w:color w:val="262626"/>
        </w:rPr>
        <w:t>; Partnerlösungen von Drittanbietern.</w:t>
      </w:r>
    </w:p>
    <w:p w:rsidR="0022132B" w:rsidRPr="00EB041F" w:rsidRDefault="0022132B" w:rsidP="0022132B">
      <w:pPr>
        <w:pStyle w:val="Listenabsatz"/>
        <w:spacing w:after="160" w:line="259" w:lineRule="auto"/>
        <w:ind w:left="567"/>
        <w:rPr>
          <w:rFonts w:ascii="Arial" w:hAnsi="Arial" w:cs="Arial"/>
          <w:color w:val="262626"/>
        </w:rPr>
      </w:pPr>
    </w:p>
    <w:p w:rsidR="00426D57" w:rsidRPr="0022132B" w:rsidRDefault="00426D57" w:rsidP="0022132B"/>
    <w:sectPr w:rsidR="00426D57" w:rsidRPr="002213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B1DBE"/>
    <w:multiLevelType w:val="hybridMultilevel"/>
    <w:tmpl w:val="6AB65E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F553EC"/>
    <w:multiLevelType w:val="hybridMultilevel"/>
    <w:tmpl w:val="A530C65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765E2"/>
    <w:multiLevelType w:val="hybridMultilevel"/>
    <w:tmpl w:val="3D8A37CC"/>
    <w:lvl w:ilvl="0" w:tplc="204443F2">
      <w:start w:val="1"/>
      <w:numFmt w:val="decimal"/>
      <w:lvlText w:val="%1."/>
      <w:lvlJc w:val="left"/>
      <w:pPr>
        <w:ind w:left="1080" w:hanging="360"/>
      </w:pPr>
      <w:rPr>
        <w:rFonts w:hint="default"/>
        <w:color w:val="595959"/>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6335C1F"/>
    <w:multiLevelType w:val="hybridMultilevel"/>
    <w:tmpl w:val="9F42363A"/>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2A5F94"/>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0A50B47"/>
    <w:multiLevelType w:val="hybridMultilevel"/>
    <w:tmpl w:val="0CBE59DC"/>
    <w:lvl w:ilvl="0" w:tplc="389873F6">
      <w:start w:val="1"/>
      <w:numFmt w:val="decimal"/>
      <w:lvlText w:val="%1."/>
      <w:lvlJc w:val="left"/>
      <w:pPr>
        <w:ind w:left="720" w:hanging="360"/>
      </w:pPr>
      <w:rPr>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38A291F"/>
    <w:multiLevelType w:val="hybridMultilevel"/>
    <w:tmpl w:val="B65435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3962E80"/>
    <w:multiLevelType w:val="hybridMultilevel"/>
    <w:tmpl w:val="3D8A37CC"/>
    <w:lvl w:ilvl="0" w:tplc="204443F2">
      <w:start w:val="1"/>
      <w:numFmt w:val="decimal"/>
      <w:lvlText w:val="%1."/>
      <w:lvlJc w:val="left"/>
      <w:pPr>
        <w:ind w:left="1080" w:hanging="360"/>
      </w:pPr>
      <w:rPr>
        <w:rFonts w:hint="default"/>
        <w:color w:val="595959"/>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3C816FC3"/>
    <w:multiLevelType w:val="hybridMultilevel"/>
    <w:tmpl w:val="AA980D1E"/>
    <w:lvl w:ilvl="0" w:tplc="0407000F">
      <w:start w:val="1"/>
      <w:numFmt w:val="decimal"/>
      <w:lvlText w:val="%1."/>
      <w:lvlJc w:val="left"/>
      <w:pPr>
        <w:ind w:left="420" w:hanging="360"/>
      </w:pPr>
    </w:lvl>
    <w:lvl w:ilvl="1" w:tplc="04070003">
      <w:start w:val="1"/>
      <w:numFmt w:val="bullet"/>
      <w:lvlText w:val="o"/>
      <w:lvlJc w:val="left"/>
      <w:pPr>
        <w:ind w:left="1140" w:hanging="360"/>
      </w:pPr>
      <w:rPr>
        <w:rFonts w:ascii="Courier New" w:hAnsi="Courier New" w:cs="Courier New" w:hint="default"/>
      </w:rPr>
    </w:lvl>
    <w:lvl w:ilvl="2" w:tplc="04070005">
      <w:start w:val="1"/>
      <w:numFmt w:val="bullet"/>
      <w:lvlText w:val=""/>
      <w:lvlJc w:val="left"/>
      <w:pPr>
        <w:ind w:left="1860" w:hanging="360"/>
      </w:pPr>
      <w:rPr>
        <w:rFonts w:ascii="Wingdings" w:hAnsi="Wingdings" w:hint="default"/>
      </w:rPr>
    </w:lvl>
    <w:lvl w:ilvl="3" w:tplc="04070001">
      <w:start w:val="1"/>
      <w:numFmt w:val="bullet"/>
      <w:lvlText w:val=""/>
      <w:lvlJc w:val="left"/>
      <w:pPr>
        <w:ind w:left="2580" w:hanging="360"/>
      </w:pPr>
      <w:rPr>
        <w:rFonts w:ascii="Symbol" w:hAnsi="Symbol" w:hint="default"/>
      </w:rPr>
    </w:lvl>
    <w:lvl w:ilvl="4" w:tplc="04070003">
      <w:start w:val="1"/>
      <w:numFmt w:val="bullet"/>
      <w:lvlText w:val="o"/>
      <w:lvlJc w:val="left"/>
      <w:pPr>
        <w:ind w:left="3300" w:hanging="360"/>
      </w:pPr>
      <w:rPr>
        <w:rFonts w:ascii="Courier New" w:hAnsi="Courier New" w:cs="Courier New" w:hint="default"/>
      </w:rPr>
    </w:lvl>
    <w:lvl w:ilvl="5" w:tplc="04070005">
      <w:start w:val="1"/>
      <w:numFmt w:val="bullet"/>
      <w:lvlText w:val=""/>
      <w:lvlJc w:val="left"/>
      <w:pPr>
        <w:ind w:left="4020" w:hanging="360"/>
      </w:pPr>
      <w:rPr>
        <w:rFonts w:ascii="Wingdings" w:hAnsi="Wingdings" w:hint="default"/>
      </w:rPr>
    </w:lvl>
    <w:lvl w:ilvl="6" w:tplc="04070001">
      <w:start w:val="1"/>
      <w:numFmt w:val="bullet"/>
      <w:lvlText w:val=""/>
      <w:lvlJc w:val="left"/>
      <w:pPr>
        <w:ind w:left="4740" w:hanging="360"/>
      </w:pPr>
      <w:rPr>
        <w:rFonts w:ascii="Symbol" w:hAnsi="Symbol" w:hint="default"/>
      </w:rPr>
    </w:lvl>
    <w:lvl w:ilvl="7" w:tplc="04070003">
      <w:start w:val="1"/>
      <w:numFmt w:val="bullet"/>
      <w:lvlText w:val="o"/>
      <w:lvlJc w:val="left"/>
      <w:pPr>
        <w:ind w:left="5460" w:hanging="360"/>
      </w:pPr>
      <w:rPr>
        <w:rFonts w:ascii="Courier New" w:hAnsi="Courier New" w:cs="Courier New" w:hint="default"/>
      </w:rPr>
    </w:lvl>
    <w:lvl w:ilvl="8" w:tplc="04070005">
      <w:start w:val="1"/>
      <w:numFmt w:val="bullet"/>
      <w:lvlText w:val=""/>
      <w:lvlJc w:val="left"/>
      <w:pPr>
        <w:ind w:left="6180" w:hanging="360"/>
      </w:pPr>
      <w:rPr>
        <w:rFonts w:ascii="Wingdings" w:hAnsi="Wingdings" w:hint="default"/>
      </w:rPr>
    </w:lvl>
  </w:abstractNum>
  <w:abstractNum w:abstractNumId="10" w15:restartNumberingAfterBreak="0">
    <w:nsid w:val="51D50F83"/>
    <w:multiLevelType w:val="hybridMultilevel"/>
    <w:tmpl w:val="8230F9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6D458B3"/>
    <w:multiLevelType w:val="hybridMultilevel"/>
    <w:tmpl w:val="251E33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AE775F0"/>
    <w:multiLevelType w:val="hybridMultilevel"/>
    <w:tmpl w:val="3D8A37CC"/>
    <w:lvl w:ilvl="0" w:tplc="204443F2">
      <w:start w:val="1"/>
      <w:numFmt w:val="decimal"/>
      <w:lvlText w:val="%1."/>
      <w:lvlJc w:val="left"/>
      <w:pPr>
        <w:ind w:left="1080" w:hanging="360"/>
      </w:pPr>
      <w:rPr>
        <w:rFonts w:hint="default"/>
        <w:color w:val="595959"/>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6CF37782"/>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6"/>
  </w:num>
  <w:num w:numId="5">
    <w:abstractNumId w:val="13"/>
  </w:num>
  <w:num w:numId="6">
    <w:abstractNumId w:val="4"/>
  </w:num>
  <w:num w:numId="7">
    <w:abstractNumId w:val="12"/>
  </w:num>
  <w:num w:numId="8">
    <w:abstractNumId w:val="1"/>
  </w:num>
  <w:num w:numId="9">
    <w:abstractNumId w:val="8"/>
  </w:num>
  <w:num w:numId="10">
    <w:abstractNumId w:val="2"/>
  </w:num>
  <w:num w:numId="11">
    <w:abstractNumId w:val="3"/>
  </w:num>
  <w:num w:numId="12">
    <w:abstractNumId w:val="1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1F"/>
    <w:rsid w:val="000F1378"/>
    <w:rsid w:val="002016FE"/>
    <w:rsid w:val="0022092A"/>
    <w:rsid w:val="0022132B"/>
    <w:rsid w:val="003431BB"/>
    <w:rsid w:val="00426D57"/>
    <w:rsid w:val="006C52E1"/>
    <w:rsid w:val="00735F1F"/>
    <w:rsid w:val="00745AF5"/>
    <w:rsid w:val="008C1FB1"/>
    <w:rsid w:val="00A971E5"/>
    <w:rsid w:val="00B21B1F"/>
    <w:rsid w:val="00C153CD"/>
    <w:rsid w:val="00D44A09"/>
    <w:rsid w:val="00DC5625"/>
    <w:rsid w:val="00F633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A270D"/>
  <w15:chartTrackingRefBased/>
  <w15:docId w15:val="{2C603ECC-1188-4C88-AF9A-3B2FD3E6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35F1F"/>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735F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35F1F"/>
    <w:pPr>
      <w:ind w:left="720"/>
      <w:contextualSpacing/>
    </w:pPr>
  </w:style>
  <w:style w:type="paragraph" w:customStyle="1" w:styleId="1berschrift">
    <w:name w:val="1_Überschrift"/>
    <w:basedOn w:val="berschrift1"/>
    <w:qFormat/>
    <w:rsid w:val="00735F1F"/>
    <w:pPr>
      <w:keepLines w:val="0"/>
      <w:numPr>
        <w:numId w:val="1"/>
      </w:numPr>
      <w:spacing w:after="60"/>
      <w:ind w:left="426"/>
    </w:pPr>
    <w:rPr>
      <w:rFonts w:ascii="Arial" w:eastAsia="Times New Roman" w:hAnsi="Arial" w:cs="Arial"/>
      <w:b/>
      <w:bCs/>
      <w:color w:val="000000"/>
      <w:kern w:val="32"/>
      <w:sz w:val="22"/>
      <w:szCs w:val="22"/>
    </w:rPr>
  </w:style>
  <w:style w:type="paragraph" w:customStyle="1" w:styleId="Aberschrift">
    <w:name w:val="A_Überschrift"/>
    <w:basedOn w:val="1berschrift"/>
    <w:link w:val="AberschriftZchn"/>
    <w:qFormat/>
    <w:rsid w:val="00735F1F"/>
    <w:pPr>
      <w:spacing w:after="120" w:line="360" w:lineRule="auto"/>
      <w:ind w:left="720"/>
    </w:pPr>
  </w:style>
  <w:style w:type="character" w:customStyle="1" w:styleId="AberschriftZchn">
    <w:name w:val="A_Überschrift Zchn"/>
    <w:basedOn w:val="Absatz-Standardschriftart"/>
    <w:link w:val="Aberschrift"/>
    <w:rsid w:val="00735F1F"/>
    <w:rPr>
      <w:rFonts w:ascii="Arial" w:eastAsia="Times New Roman" w:hAnsi="Arial" w:cs="Arial"/>
      <w:b/>
      <w:bCs/>
      <w:color w:val="000000"/>
      <w:kern w:val="32"/>
    </w:rPr>
  </w:style>
  <w:style w:type="character" w:customStyle="1" w:styleId="berschrift1Zchn">
    <w:name w:val="Überschrift 1 Zchn"/>
    <w:basedOn w:val="Absatz-Standardschriftart"/>
    <w:link w:val="berschrift1"/>
    <w:uiPriority w:val="9"/>
    <w:rsid w:val="00735F1F"/>
    <w:rPr>
      <w:rFonts w:asciiTheme="majorHAnsi" w:eastAsiaTheme="majorEastAsia" w:hAnsiTheme="majorHAnsi" w:cstheme="majorBidi"/>
      <w:color w:val="2F5496" w:themeColor="accent1" w:themeShade="BF"/>
      <w:sz w:val="32"/>
      <w:szCs w:val="32"/>
    </w:rPr>
  </w:style>
  <w:style w:type="character" w:styleId="Hyperlink">
    <w:name w:val="Hyperlink"/>
    <w:uiPriority w:val="99"/>
    <w:unhideWhenUsed/>
    <w:rsid w:val="008C1F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omematic-i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1996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Tuelp, Laura</dc:creator>
  <cp:keywords/>
  <dc:description/>
  <cp:lastModifiedBy>Donker, Laura</cp:lastModifiedBy>
  <cp:revision>4</cp:revision>
  <dcterms:created xsi:type="dcterms:W3CDTF">2020-06-19T06:24:00Z</dcterms:created>
  <dcterms:modified xsi:type="dcterms:W3CDTF">2023-07-20T12:01:00Z</dcterms:modified>
</cp:coreProperties>
</file>