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2DB" w:rsidRPr="00EB041F" w:rsidRDefault="00CA12DB" w:rsidP="00D163E9">
      <w:pPr>
        <w:pStyle w:val="Aberschrift"/>
        <w:numPr>
          <w:ilvl w:val="0"/>
          <w:numId w:val="0"/>
        </w:numPr>
        <w:ind w:left="-6"/>
        <w:rPr>
          <w:b w:val="0"/>
          <w:color w:val="262626"/>
        </w:rPr>
      </w:pPr>
      <w:bookmarkStart w:id="0" w:name="_Toc43218122"/>
      <w:r w:rsidRPr="00EB041F">
        <w:rPr>
          <w:color w:val="262626"/>
        </w:rPr>
        <w:t xml:space="preserve">Homematic IP Wandthermostat – </w:t>
      </w:r>
      <w:proofErr w:type="spellStart"/>
      <w:r w:rsidRPr="00EB041F">
        <w:rPr>
          <w:color w:val="262626"/>
        </w:rPr>
        <w:t>basic</w:t>
      </w:r>
      <w:proofErr w:type="spellEnd"/>
      <w:r w:rsidRPr="00EB041F">
        <w:rPr>
          <w:color w:val="262626"/>
        </w:rPr>
        <w:t xml:space="preserve"> #154666A0</w:t>
      </w:r>
      <w:bookmarkEnd w:id="0"/>
    </w:p>
    <w:p w:rsidR="00CA12DB" w:rsidRPr="00EB041F" w:rsidRDefault="00CA12DB" w:rsidP="00CA12DB">
      <w:pPr>
        <w:jc w:val="both"/>
        <w:rPr>
          <w:rFonts w:ascii="Arial" w:hAnsi="Arial" w:cs="Arial"/>
          <w:color w:val="262626"/>
        </w:rPr>
      </w:pPr>
      <w:r w:rsidRPr="00EB041F">
        <w:rPr>
          <w:rFonts w:ascii="Arial" w:hAnsi="Arial" w:cs="Arial"/>
          <w:color w:val="262626"/>
        </w:rPr>
        <w:t xml:space="preserve">Mit dem Homematic IP Wandthermostat lässt sich mit wenigen Handgriffen eine zeitgesteuerte Regelung der Raumtemperatur über Homematic IP Heizkörperthermostate oder Homematic IP </w:t>
      </w:r>
      <w:proofErr w:type="spellStart"/>
      <w:r w:rsidRPr="00EB041F">
        <w:rPr>
          <w:rFonts w:ascii="Arial" w:hAnsi="Arial" w:cs="Arial"/>
          <w:color w:val="262626"/>
        </w:rPr>
        <w:t>Fußbodenheizungsaktoren</w:t>
      </w:r>
      <w:proofErr w:type="spellEnd"/>
      <w:r w:rsidRPr="00EB041F">
        <w:rPr>
          <w:rFonts w:ascii="Arial" w:hAnsi="Arial" w:cs="Arial"/>
          <w:color w:val="262626"/>
        </w:rPr>
        <w:t xml:space="preserve"> einrichten.</w:t>
      </w:r>
    </w:p>
    <w:p w:rsidR="00CA12DB" w:rsidRPr="00EB041F" w:rsidRDefault="00CA12DB" w:rsidP="00CA12DB">
      <w:pPr>
        <w:jc w:val="both"/>
        <w:rPr>
          <w:rFonts w:ascii="Arial" w:hAnsi="Arial" w:cs="Arial"/>
          <w:color w:val="262626"/>
        </w:rPr>
      </w:pPr>
      <w:r w:rsidRPr="00EB041F">
        <w:rPr>
          <w:rFonts w:ascii="Arial" w:hAnsi="Arial" w:cs="Arial"/>
          <w:color w:val="262626"/>
        </w:rPr>
        <w:t xml:space="preserve">Dabei können individuelle Temperaturverläufe mit bis zu 13 Änderungen pro Tag in 3 bzw. 6 einstellbaren Profilen (3x Heizen/3x Kühlen) definiert werden. Die Anzahl der Profile ist davon abhängig, ob der Wandthermostat für die Steuerung von Homematic IP Heizkörperthermostaten (3 Heizprofile) oder </w:t>
      </w:r>
      <w:proofErr w:type="spellStart"/>
      <w:r w:rsidRPr="00EB041F">
        <w:rPr>
          <w:rFonts w:ascii="Arial" w:hAnsi="Arial" w:cs="Arial"/>
          <w:color w:val="262626"/>
        </w:rPr>
        <w:t>Fußbodenheizungsaktoren</w:t>
      </w:r>
      <w:proofErr w:type="spellEnd"/>
      <w:r w:rsidRPr="00EB041F">
        <w:rPr>
          <w:rFonts w:ascii="Arial" w:hAnsi="Arial" w:cs="Arial"/>
          <w:color w:val="262626"/>
        </w:rPr>
        <w:t xml:space="preserve"> (3 Heiz- und 3 Kühlprofile) eingesetzt wird.</w:t>
      </w:r>
      <w:r w:rsidR="004203A4">
        <w:rPr>
          <w:rFonts w:ascii="Arial" w:hAnsi="Arial" w:cs="Arial"/>
          <w:color w:val="262626"/>
        </w:rPr>
        <w:t xml:space="preserve"> Dabei erfolgt die Einrichtung über die Homematic IP App.</w:t>
      </w:r>
    </w:p>
    <w:p w:rsidR="00CA12DB" w:rsidRPr="00EB041F" w:rsidRDefault="00CA12DB" w:rsidP="00CA12DB">
      <w:pPr>
        <w:jc w:val="both"/>
        <w:rPr>
          <w:rFonts w:ascii="Arial" w:hAnsi="Arial" w:cs="Arial"/>
          <w:color w:val="262626"/>
        </w:rPr>
      </w:pPr>
      <w:r w:rsidRPr="00EB041F">
        <w:rPr>
          <w:rFonts w:ascii="Arial" w:hAnsi="Arial" w:cs="Arial"/>
          <w:color w:val="262626"/>
        </w:rPr>
        <w:t>Nach der Einrichtung stehen für die manuelle Bedienung drei leicht bedienbare Tasten bereit, die eine genaue Temperaturwahl in 0,5°C-Schritten, ein schnelles Aufheizen per Boost-Funktion und Einstellungen an den Heizprofilen ermöglichen. Das große LC-Display erleichtert das Ablesen der Soll- und Ist-Temperatur sowie der ermittelten Luftfeuchtigkeit enorm. Der Sensor kann, je nach Bedarf, per mitgelieferten Klebestreifen oder mithilfe von Schrauben an der Wunschposition befestigt werden. Auch eine Platzierung auf einer bestehenden Unterputzdose ist möglich. Dank langlebiger LR6-Batterie-Stromversorgung (typ. 5 Jahre) und Funkkommunikation wird keine zusätzliche Verkabelung benötigt.</w:t>
      </w:r>
    </w:p>
    <w:p w:rsidR="00CA12DB" w:rsidRPr="00EB041F" w:rsidRDefault="00CA12DB" w:rsidP="00CA12DB">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Im Download-Bereich ist ein ausführliches Anwenderhandbuch zum Homematic IP System zu finden.</w:t>
      </w:r>
    </w:p>
    <w:p w:rsidR="00CA12DB" w:rsidRPr="00EB041F" w:rsidRDefault="00CA12DB" w:rsidP="00CA12DB">
      <w:pPr>
        <w:rPr>
          <w:rFonts w:ascii="Arial" w:hAnsi="Arial" w:cs="Arial"/>
          <w:b/>
          <w:color w:val="262626"/>
        </w:rPr>
      </w:pPr>
      <w:r w:rsidRPr="00EB041F">
        <w:rPr>
          <w:rFonts w:ascii="Arial" w:hAnsi="Arial" w:cs="Arial"/>
          <w:b/>
          <w:color w:val="262626"/>
        </w:rPr>
        <w:t xml:space="preserve">Produkteigenschaften </w:t>
      </w:r>
    </w:p>
    <w:p w:rsidR="00CA12DB" w:rsidRPr="00EB041F" w:rsidRDefault="00CA12DB" w:rsidP="00CA12DB">
      <w:pPr>
        <w:pStyle w:val="Listenabsatz"/>
        <w:numPr>
          <w:ilvl w:val="0"/>
          <w:numId w:val="17"/>
        </w:numPr>
        <w:ind w:left="567" w:hanging="563"/>
        <w:rPr>
          <w:rFonts w:ascii="Arial" w:hAnsi="Arial" w:cs="Arial"/>
          <w:color w:val="262626"/>
        </w:rPr>
      </w:pPr>
      <w:r w:rsidRPr="00EB041F">
        <w:rPr>
          <w:rFonts w:ascii="Arial" w:hAnsi="Arial" w:cs="Arial"/>
          <w:color w:val="262626"/>
        </w:rPr>
        <w:t xml:space="preserve">Für die zeitgesteuerte Regelung der Raumtemperatur in Verbindung mit Homematic IP </w:t>
      </w:r>
      <w:proofErr w:type="spellStart"/>
      <w:r w:rsidRPr="00EB041F">
        <w:rPr>
          <w:rFonts w:ascii="Arial" w:hAnsi="Arial" w:cs="Arial"/>
          <w:color w:val="262626"/>
        </w:rPr>
        <w:t>Fußbodenheizungsaktoren</w:t>
      </w:r>
      <w:proofErr w:type="spellEnd"/>
      <w:r w:rsidRPr="00EB041F">
        <w:rPr>
          <w:rFonts w:ascii="Arial" w:hAnsi="Arial" w:cs="Arial"/>
          <w:color w:val="262626"/>
        </w:rPr>
        <w:t xml:space="preserve"> oder Homematic IP Heizkörperthermostaten.</w:t>
      </w:r>
    </w:p>
    <w:p w:rsidR="00CA12DB" w:rsidRPr="00EB041F" w:rsidRDefault="00CA12DB" w:rsidP="00CA12DB">
      <w:pPr>
        <w:pStyle w:val="Listenabsatz"/>
        <w:ind w:left="567"/>
        <w:rPr>
          <w:rFonts w:ascii="Arial" w:hAnsi="Arial" w:cs="Arial"/>
          <w:color w:val="262626"/>
        </w:rPr>
      </w:pPr>
    </w:p>
    <w:p w:rsidR="00CA12DB" w:rsidRPr="00EB041F" w:rsidRDefault="00CA12DB" w:rsidP="00CA12DB">
      <w:pPr>
        <w:pStyle w:val="Listenabsatz"/>
        <w:numPr>
          <w:ilvl w:val="0"/>
          <w:numId w:val="17"/>
        </w:numPr>
        <w:ind w:left="567" w:hanging="567"/>
        <w:rPr>
          <w:rFonts w:ascii="Arial" w:hAnsi="Arial" w:cs="Arial"/>
          <w:color w:val="262626"/>
        </w:rPr>
      </w:pPr>
      <w:r w:rsidRPr="00EB041F">
        <w:rPr>
          <w:rFonts w:ascii="Arial" w:hAnsi="Arial" w:cs="Arial"/>
          <w:color w:val="262626"/>
        </w:rPr>
        <w:t>Individuelle Temperaturverläufe mit bis zu 13 Änderungen pro Tag und bis zu 6 einstellbaren Profilen (3x Heizen/3x Kühlen)</w:t>
      </w:r>
    </w:p>
    <w:p w:rsidR="00CA12DB" w:rsidRPr="00EB041F" w:rsidRDefault="00CA12DB" w:rsidP="00CA12DB">
      <w:pPr>
        <w:pStyle w:val="Listenabsatz"/>
        <w:rPr>
          <w:rFonts w:ascii="Arial" w:hAnsi="Arial" w:cs="Arial"/>
          <w:color w:val="262626"/>
        </w:rPr>
      </w:pPr>
    </w:p>
    <w:p w:rsidR="004203A4" w:rsidRPr="00B75FEB" w:rsidRDefault="004203A4" w:rsidP="00B75FEB">
      <w:pPr>
        <w:pStyle w:val="Listenabsatz"/>
        <w:numPr>
          <w:ilvl w:val="0"/>
          <w:numId w:val="17"/>
        </w:numPr>
        <w:ind w:left="567" w:hanging="567"/>
        <w:rPr>
          <w:rFonts w:ascii="Arial" w:hAnsi="Arial" w:cs="Arial"/>
          <w:color w:val="262626"/>
        </w:rPr>
      </w:pPr>
      <w:r>
        <w:rPr>
          <w:rFonts w:ascii="Arial" w:hAnsi="Arial" w:cs="Arial"/>
          <w:color w:val="262626"/>
        </w:rPr>
        <w:t>Die Einrichtung und Steuerung des Wandthermostats über die</w:t>
      </w:r>
      <w:r w:rsidRPr="00EE2271">
        <w:rPr>
          <w:rFonts w:ascii="Arial" w:hAnsi="Arial" w:cs="Arial"/>
          <w:color w:val="262626"/>
        </w:rPr>
        <w:t xml:space="preserve"> kostenlose Smartphone-App und dem gebührenfreie</w:t>
      </w:r>
      <w:r>
        <w:rPr>
          <w:rFonts w:ascii="Arial" w:hAnsi="Arial" w:cs="Arial"/>
          <w:color w:val="262626"/>
        </w:rPr>
        <w:t>n</w:t>
      </w:r>
      <w:r w:rsidRPr="00EE2271">
        <w:rPr>
          <w:rFonts w:ascii="Arial" w:hAnsi="Arial" w:cs="Arial"/>
          <w:color w:val="262626"/>
        </w:rPr>
        <w:t xml:space="preserve"> Cloud-Service erfordert die Anbindung an den Homematic IP Access Point.</w:t>
      </w:r>
      <w:r w:rsidR="00B75FEB">
        <w:rPr>
          <w:rFonts w:ascii="Arial" w:hAnsi="Arial" w:cs="Arial"/>
          <w:color w:val="262626"/>
        </w:rPr>
        <w:t xml:space="preserve"> </w:t>
      </w:r>
      <w:r w:rsidR="00B75FEB">
        <w:rPr>
          <w:rFonts w:ascii="Arial" w:hAnsi="Arial" w:cs="Arial"/>
          <w:color w:val="262626"/>
        </w:rPr>
        <w:t xml:space="preserve">Dieses Produkt ist nicht kompatibel mit der Zentrale CCU2. </w:t>
      </w:r>
    </w:p>
    <w:p w:rsidR="00CA12DB" w:rsidRPr="00EB041F" w:rsidRDefault="00CA12DB" w:rsidP="00CA12DB">
      <w:pPr>
        <w:pStyle w:val="Listenabsatz"/>
        <w:ind w:left="567"/>
        <w:rPr>
          <w:rFonts w:ascii="Arial" w:hAnsi="Arial" w:cs="Arial"/>
          <w:color w:val="262626"/>
        </w:rPr>
      </w:pPr>
    </w:p>
    <w:p w:rsidR="00CA12DB" w:rsidRPr="00EB041F" w:rsidRDefault="00CA12DB" w:rsidP="00CA12DB">
      <w:pPr>
        <w:pStyle w:val="Listenabsatz"/>
        <w:numPr>
          <w:ilvl w:val="0"/>
          <w:numId w:val="17"/>
        </w:numPr>
        <w:ind w:left="567" w:hanging="567"/>
        <w:rPr>
          <w:rFonts w:ascii="Arial" w:hAnsi="Arial" w:cs="Arial"/>
          <w:color w:val="262626"/>
        </w:rPr>
      </w:pPr>
      <w:r w:rsidRPr="00EB041F">
        <w:rPr>
          <w:rFonts w:ascii="Arial" w:hAnsi="Arial" w:cs="Arial"/>
          <w:color w:val="262626"/>
        </w:rPr>
        <w:t xml:space="preserve">Langlebige LR6-Batterie-Stromversorgung (typ. 5 Jahre) und Funkkommunikation ermöglichen flexible Montagemöglichkeiten </w:t>
      </w:r>
      <w:bookmarkStart w:id="1" w:name="_GoBack"/>
      <w:bookmarkEnd w:id="1"/>
      <w:r w:rsidRPr="00EB041F">
        <w:rPr>
          <w:rFonts w:ascii="Arial" w:hAnsi="Arial" w:cs="Arial"/>
          <w:color w:val="262626"/>
        </w:rPr>
        <w:t>per doppelseitigem Klebeband oder mit Schrauben auf Wänden oder Unterputzdosen.</w:t>
      </w:r>
    </w:p>
    <w:p w:rsidR="00CA12DB" w:rsidRPr="00EB041F" w:rsidRDefault="00CA12DB" w:rsidP="00CA12DB">
      <w:pPr>
        <w:pStyle w:val="Listenabsatz"/>
        <w:rPr>
          <w:rFonts w:ascii="Arial" w:hAnsi="Arial" w:cs="Arial"/>
          <w:color w:val="262626"/>
        </w:rPr>
      </w:pPr>
    </w:p>
    <w:p w:rsidR="000923A3" w:rsidRPr="00CA12DB" w:rsidRDefault="000923A3" w:rsidP="00CA12DB"/>
    <w:sectPr w:rsidR="000923A3" w:rsidRPr="00CA12D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785" w:rsidRDefault="00A81785" w:rsidP="00F06755">
      <w:pPr>
        <w:spacing w:after="0" w:line="240" w:lineRule="auto"/>
      </w:pPr>
      <w:r>
        <w:separator/>
      </w:r>
    </w:p>
  </w:endnote>
  <w:endnote w:type="continuationSeparator" w:id="0">
    <w:p w:rsidR="00A81785" w:rsidRDefault="00A8178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785" w:rsidRDefault="00A81785" w:rsidP="00F06755">
      <w:pPr>
        <w:spacing w:after="0" w:line="240" w:lineRule="auto"/>
      </w:pPr>
      <w:r>
        <w:separator/>
      </w:r>
    </w:p>
  </w:footnote>
  <w:footnote w:type="continuationSeparator" w:id="0">
    <w:p w:rsidR="00A81785" w:rsidRDefault="00A8178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F04"/>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720F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763CD"/>
    <w:multiLevelType w:val="hybridMultilevel"/>
    <w:tmpl w:val="EF124FF8"/>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6335C1F"/>
    <w:multiLevelType w:val="hybridMultilevel"/>
    <w:tmpl w:val="9820840C"/>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8E483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F312B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087FF8"/>
    <w:multiLevelType w:val="hybridMultilevel"/>
    <w:tmpl w:val="78668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E0500B"/>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EF680B"/>
    <w:multiLevelType w:val="hybridMultilevel"/>
    <w:tmpl w:val="66D43A5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E07F45"/>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7B360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DD68D3"/>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8C0EAD"/>
    <w:multiLevelType w:val="hybridMultilevel"/>
    <w:tmpl w:val="7ADCAD58"/>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A75B89"/>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5"/>
  </w:num>
  <w:num w:numId="5">
    <w:abstractNumId w:val="10"/>
  </w:num>
  <w:num w:numId="6">
    <w:abstractNumId w:val="1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 w:numId="12">
    <w:abstractNumId w:val="17"/>
  </w:num>
  <w:num w:numId="13">
    <w:abstractNumId w:val="13"/>
  </w:num>
  <w:num w:numId="14">
    <w:abstractNumId w:val="0"/>
  </w:num>
  <w:num w:numId="15">
    <w:abstractNumId w:val="11"/>
  </w:num>
  <w:num w:numId="16">
    <w:abstractNumId w:val="7"/>
  </w:num>
  <w:num w:numId="17">
    <w:abstractNumId w:val="4"/>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469DD"/>
    <w:rsid w:val="000923A3"/>
    <w:rsid w:val="00102D2D"/>
    <w:rsid w:val="0016355D"/>
    <w:rsid w:val="002A7D17"/>
    <w:rsid w:val="002E6139"/>
    <w:rsid w:val="00367467"/>
    <w:rsid w:val="003C73FA"/>
    <w:rsid w:val="003E22C1"/>
    <w:rsid w:val="004203A4"/>
    <w:rsid w:val="00654DFB"/>
    <w:rsid w:val="00690097"/>
    <w:rsid w:val="006C467D"/>
    <w:rsid w:val="00702CD2"/>
    <w:rsid w:val="008E26A8"/>
    <w:rsid w:val="00980A67"/>
    <w:rsid w:val="00A81785"/>
    <w:rsid w:val="00B123E2"/>
    <w:rsid w:val="00B41A52"/>
    <w:rsid w:val="00B75FEB"/>
    <w:rsid w:val="00C17B84"/>
    <w:rsid w:val="00CA12DB"/>
    <w:rsid w:val="00CA4735"/>
    <w:rsid w:val="00D163E9"/>
    <w:rsid w:val="00E32184"/>
    <w:rsid w:val="00F06755"/>
    <w:rsid w:val="00FE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EFBC6"/>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Donker, Laura</cp:lastModifiedBy>
  <cp:revision>6</cp:revision>
  <dcterms:created xsi:type="dcterms:W3CDTF">2020-06-17T06:53:00Z</dcterms:created>
  <dcterms:modified xsi:type="dcterms:W3CDTF">2022-12-07T07:55:00Z</dcterms:modified>
</cp:coreProperties>
</file>