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3F1" w:rsidRPr="00EB041F" w:rsidRDefault="00EA13F1" w:rsidP="00EA13F1">
      <w:pPr>
        <w:pStyle w:val="Aberschrift"/>
        <w:numPr>
          <w:ilvl w:val="0"/>
          <w:numId w:val="0"/>
        </w:numPr>
        <w:rPr>
          <w:b w:val="0"/>
          <w:color w:val="262626"/>
        </w:rPr>
      </w:pPr>
      <w:bookmarkStart w:id="0" w:name="_Toc43218204"/>
      <w:bookmarkStart w:id="1" w:name="_GoBack"/>
      <w:r w:rsidRPr="00EB041F">
        <w:rPr>
          <w:color w:val="262626"/>
        </w:rPr>
        <w:t>Einschalt-Strombegrenzer #130366</w:t>
      </w:r>
      <w:bookmarkEnd w:id="0"/>
      <w:r w:rsidRPr="00EB041F">
        <w:rPr>
          <w:color w:val="262626"/>
        </w:rPr>
        <w:t xml:space="preserve"> </w:t>
      </w:r>
    </w:p>
    <w:bookmarkEnd w:id="1"/>
    <w:p w:rsidR="00EA13F1" w:rsidRPr="00EB041F" w:rsidRDefault="00EA13F1" w:rsidP="00EA13F1">
      <w:pPr>
        <w:jc w:val="both"/>
        <w:rPr>
          <w:rFonts w:ascii="Arial" w:hAnsi="Arial" w:cs="Arial"/>
          <w:color w:val="262626"/>
        </w:rPr>
      </w:pPr>
      <w:r w:rsidRPr="00EB041F">
        <w:rPr>
          <w:rFonts w:ascii="Arial" w:hAnsi="Arial" w:cs="Arial"/>
          <w:color w:val="262626"/>
        </w:rPr>
        <w:t xml:space="preserve">Der Einschalt-Strombegrenzer von eQ-3 schützt </w:t>
      </w:r>
      <w:proofErr w:type="spellStart"/>
      <w:r w:rsidRPr="00EB041F">
        <w:rPr>
          <w:rFonts w:ascii="Arial" w:hAnsi="Arial" w:cs="Arial"/>
          <w:color w:val="262626"/>
        </w:rPr>
        <w:t>Schaltaktoren</w:t>
      </w:r>
      <w:proofErr w:type="spellEnd"/>
      <w:r w:rsidRPr="00EB041F">
        <w:rPr>
          <w:rFonts w:ascii="Arial" w:hAnsi="Arial" w:cs="Arial"/>
          <w:color w:val="262626"/>
        </w:rPr>
        <w:t xml:space="preserve"> und Schalter zuverlässig vor Verschleiß, indem er den Einschaltstrom begrenzt. Elektrische Verbraucher benötigen im Einschaltmoment meist deutlich mehr Strom, als im späteren Betrieb. Dieser hohe Strom kann bei Schaltern, Tastern und Relais zu hohen Temperaturen an den Kontakten und im schlimmsten Fall zu einem Verschweißen der Kontaktflächen führen. Mit dem eQ-3 Einschalt-Strombegrenzer wird der Einschaltstrom gesenkt und damit die Lebensdauer von </w:t>
      </w:r>
      <w:proofErr w:type="spellStart"/>
      <w:r w:rsidRPr="00EB041F">
        <w:rPr>
          <w:rFonts w:ascii="Arial" w:hAnsi="Arial" w:cs="Arial"/>
          <w:color w:val="262626"/>
        </w:rPr>
        <w:t>Schaltaktoren</w:t>
      </w:r>
      <w:proofErr w:type="spellEnd"/>
      <w:r w:rsidRPr="00EB041F">
        <w:rPr>
          <w:rFonts w:ascii="Arial" w:hAnsi="Arial" w:cs="Arial"/>
          <w:color w:val="262626"/>
        </w:rPr>
        <w:t xml:space="preserve">, Schaltern, Tastern sowie des angeschlossenen Verbrauchers deutlich verlängert. Durch seine kompakten Abmaße passt er bequem in Unterputzdosen, wo er in Reihe zwischen dem Schalt- bzw. </w:t>
      </w:r>
      <w:proofErr w:type="spellStart"/>
      <w:r w:rsidRPr="00EB041F">
        <w:rPr>
          <w:rFonts w:ascii="Arial" w:hAnsi="Arial" w:cs="Arial"/>
          <w:color w:val="262626"/>
        </w:rPr>
        <w:t>Aktorausgang</w:t>
      </w:r>
      <w:proofErr w:type="spellEnd"/>
      <w:r w:rsidRPr="00EB041F">
        <w:rPr>
          <w:rFonts w:ascii="Arial" w:hAnsi="Arial" w:cs="Arial"/>
          <w:color w:val="262626"/>
        </w:rPr>
        <w:t xml:space="preserve"> und dem Verbraucher angeschlossen werden kann. Der eQ-3 Einschalt-Strombegrenzer kann für Lasten bis 200 VA eingesetzt werden und ist durch eine eingebaute Sicherung vor Überlast geschützt. Der Einschalt-Strombegrenzer eignet sich hervorragend zum Verschleißschutz von </w:t>
      </w:r>
      <w:proofErr w:type="spellStart"/>
      <w:r w:rsidRPr="00EB041F">
        <w:rPr>
          <w:rFonts w:ascii="Arial" w:hAnsi="Arial" w:cs="Arial"/>
          <w:color w:val="262626"/>
        </w:rPr>
        <w:t>Homematic</w:t>
      </w:r>
      <w:proofErr w:type="spellEnd"/>
      <w:r w:rsidRPr="00EB041F">
        <w:rPr>
          <w:rFonts w:ascii="Arial" w:hAnsi="Arial" w:cs="Arial"/>
          <w:color w:val="262626"/>
        </w:rPr>
        <w:t xml:space="preserve"> IP </w:t>
      </w:r>
      <w:proofErr w:type="spellStart"/>
      <w:r w:rsidRPr="00EB041F">
        <w:rPr>
          <w:rFonts w:ascii="Arial" w:hAnsi="Arial" w:cs="Arial"/>
          <w:color w:val="262626"/>
        </w:rPr>
        <w:t>Schaltaktoren</w:t>
      </w:r>
      <w:proofErr w:type="spellEnd"/>
      <w:r w:rsidRPr="00EB041F">
        <w:rPr>
          <w:rFonts w:ascii="Arial" w:hAnsi="Arial" w:cs="Arial"/>
          <w:color w:val="262626"/>
        </w:rPr>
        <w:t xml:space="preserve"> in Verbindung mit LED-Leuchtmitteln, </w:t>
      </w:r>
      <w:proofErr w:type="spellStart"/>
      <w:r w:rsidRPr="00EB041F">
        <w:rPr>
          <w:rFonts w:ascii="Arial" w:hAnsi="Arial" w:cs="Arial"/>
          <w:color w:val="262626"/>
        </w:rPr>
        <w:t>Rollladenaktoren</w:t>
      </w:r>
      <w:proofErr w:type="spellEnd"/>
      <w:r w:rsidRPr="00EB041F">
        <w:rPr>
          <w:rFonts w:ascii="Arial" w:hAnsi="Arial" w:cs="Arial"/>
          <w:color w:val="262626"/>
        </w:rPr>
        <w:t xml:space="preserve"> und anderen Verbrauchern. </w:t>
      </w:r>
    </w:p>
    <w:p w:rsidR="00EA13F1" w:rsidRPr="00EB041F" w:rsidRDefault="00EA13F1" w:rsidP="00EA13F1">
      <w:pPr>
        <w:rPr>
          <w:rFonts w:ascii="Arial" w:hAnsi="Arial" w:cs="Arial"/>
          <w:b/>
          <w:color w:val="262626"/>
        </w:rPr>
      </w:pPr>
      <w:r w:rsidRPr="00EB041F">
        <w:rPr>
          <w:rFonts w:ascii="Arial" w:hAnsi="Arial" w:cs="Arial"/>
          <w:b/>
          <w:color w:val="262626"/>
        </w:rPr>
        <w:t xml:space="preserve">Produkteigenschaften </w:t>
      </w:r>
    </w:p>
    <w:p w:rsidR="00EA13F1" w:rsidRPr="00EB041F" w:rsidRDefault="00EA13F1" w:rsidP="00EA13F1">
      <w:pPr>
        <w:pStyle w:val="Listenabsatz"/>
        <w:numPr>
          <w:ilvl w:val="0"/>
          <w:numId w:val="31"/>
        </w:numPr>
        <w:spacing w:after="160"/>
        <w:ind w:left="567" w:hanging="567"/>
        <w:rPr>
          <w:rFonts w:ascii="Arial" w:hAnsi="Arial" w:cs="Arial"/>
          <w:color w:val="262626"/>
        </w:rPr>
      </w:pPr>
      <w:r w:rsidRPr="00EB041F">
        <w:rPr>
          <w:rFonts w:ascii="Arial" w:hAnsi="Arial" w:cs="Arial"/>
          <w:color w:val="262626"/>
        </w:rPr>
        <w:t xml:space="preserve">Reduziert über einen integrierten NTC-Widerstand potenziell auftretende hohe Einschaltströme, welche beim Einsatz von modernen LED-Leuchtmitteln oder anderen elektrischen Verbrauchern auftreten können. </w:t>
      </w:r>
      <w:r w:rsidRPr="00EB041F">
        <w:rPr>
          <w:rFonts w:ascii="Arial" w:hAnsi="Arial" w:cs="Arial"/>
          <w:color w:val="262626"/>
        </w:rPr>
        <w:br/>
      </w:r>
    </w:p>
    <w:p w:rsidR="00EA13F1" w:rsidRPr="00EB041F" w:rsidRDefault="00EA13F1" w:rsidP="00EA13F1">
      <w:pPr>
        <w:pStyle w:val="Listenabsatz"/>
        <w:numPr>
          <w:ilvl w:val="0"/>
          <w:numId w:val="31"/>
        </w:numPr>
        <w:spacing w:after="160"/>
        <w:ind w:left="567" w:hanging="567"/>
        <w:rPr>
          <w:rFonts w:ascii="Arial" w:hAnsi="Arial" w:cs="Arial"/>
          <w:color w:val="262626"/>
        </w:rPr>
      </w:pPr>
      <w:r w:rsidRPr="00EB041F">
        <w:rPr>
          <w:rFonts w:ascii="Arial" w:hAnsi="Arial" w:cs="Arial"/>
          <w:color w:val="262626"/>
        </w:rPr>
        <w:t xml:space="preserve">Wirksamer Verschleißschutz der Kontakte von </w:t>
      </w:r>
      <w:proofErr w:type="spellStart"/>
      <w:r w:rsidRPr="00EB041F">
        <w:rPr>
          <w:rFonts w:ascii="Arial" w:hAnsi="Arial" w:cs="Arial"/>
          <w:color w:val="262626"/>
        </w:rPr>
        <w:t>Schaltaktoren</w:t>
      </w:r>
      <w:proofErr w:type="spellEnd"/>
      <w:r w:rsidRPr="00EB041F">
        <w:rPr>
          <w:rFonts w:ascii="Arial" w:hAnsi="Arial" w:cs="Arial"/>
          <w:color w:val="262626"/>
        </w:rPr>
        <w:t xml:space="preserve">, Schaltern und Tastern. </w:t>
      </w:r>
      <w:r w:rsidRPr="00EB041F">
        <w:rPr>
          <w:rFonts w:ascii="Arial" w:hAnsi="Arial" w:cs="Arial"/>
          <w:color w:val="262626"/>
        </w:rPr>
        <w:br/>
      </w:r>
    </w:p>
    <w:p w:rsidR="00EA13F1" w:rsidRPr="00EB041F" w:rsidRDefault="00EA13F1" w:rsidP="00EA13F1">
      <w:pPr>
        <w:pStyle w:val="Listenabsatz"/>
        <w:numPr>
          <w:ilvl w:val="0"/>
          <w:numId w:val="31"/>
        </w:numPr>
        <w:spacing w:after="160"/>
        <w:ind w:left="567" w:hanging="567"/>
        <w:rPr>
          <w:rFonts w:ascii="Arial" w:hAnsi="Arial" w:cs="Arial"/>
          <w:color w:val="262626"/>
        </w:rPr>
      </w:pPr>
      <w:r w:rsidRPr="00EB041F">
        <w:rPr>
          <w:rFonts w:ascii="Arial" w:hAnsi="Arial" w:cs="Arial"/>
          <w:color w:val="262626"/>
        </w:rPr>
        <w:t xml:space="preserve">Der Einschalt-Strombegrenzer ist für Lasten bis 200 VA geeignet und kann die Lebensdauer von konventionellen Glühlampen um ein Vielfaches verlängern. </w:t>
      </w:r>
      <w:r w:rsidRPr="00EB041F">
        <w:rPr>
          <w:rFonts w:ascii="Arial" w:hAnsi="Arial" w:cs="Arial"/>
          <w:color w:val="262626"/>
        </w:rPr>
        <w:br/>
      </w:r>
    </w:p>
    <w:p w:rsidR="00EA13F1" w:rsidRPr="00EB041F" w:rsidRDefault="00EA13F1" w:rsidP="00EA13F1">
      <w:pPr>
        <w:pStyle w:val="Listenabsatz"/>
        <w:numPr>
          <w:ilvl w:val="0"/>
          <w:numId w:val="31"/>
        </w:numPr>
        <w:spacing w:after="160"/>
        <w:ind w:left="567" w:hanging="567"/>
        <w:rPr>
          <w:rFonts w:ascii="Arial" w:hAnsi="Arial" w:cs="Arial"/>
          <w:color w:val="262626"/>
        </w:rPr>
      </w:pPr>
      <w:r w:rsidRPr="00EB041F">
        <w:rPr>
          <w:rFonts w:ascii="Arial" w:hAnsi="Arial" w:cs="Arial"/>
          <w:color w:val="262626"/>
        </w:rPr>
        <w:t xml:space="preserve">Die kompakte Bauform erlaubt eine flexible Montage in einer Unterputzdose oder dem Baldachin. </w:t>
      </w:r>
      <w:r w:rsidRPr="00EB041F">
        <w:rPr>
          <w:rFonts w:ascii="Arial" w:hAnsi="Arial" w:cs="Arial"/>
          <w:color w:val="262626"/>
        </w:rPr>
        <w:br/>
      </w:r>
    </w:p>
    <w:p w:rsidR="00EA13F1" w:rsidRPr="00EB041F" w:rsidRDefault="00EA13F1" w:rsidP="00EA13F1">
      <w:pPr>
        <w:pStyle w:val="Listenabsatz"/>
        <w:numPr>
          <w:ilvl w:val="0"/>
          <w:numId w:val="31"/>
        </w:numPr>
        <w:spacing w:after="160"/>
        <w:ind w:left="567" w:hanging="567"/>
        <w:rPr>
          <w:rFonts w:ascii="Arial" w:hAnsi="Arial" w:cs="Arial"/>
          <w:color w:val="262626"/>
        </w:rPr>
      </w:pPr>
      <w:r w:rsidRPr="00EB041F">
        <w:rPr>
          <w:rFonts w:ascii="Arial" w:hAnsi="Arial" w:cs="Arial"/>
          <w:color w:val="262626"/>
        </w:rPr>
        <w:t xml:space="preserve">Der Einschalt-Strombegrenzer ist nicht für schnelles periodisches Schalten geeignet – es sollten mindestens 30 Sekunden Pause zwischen den Schaltungen eingehalten werden. </w:t>
      </w:r>
    </w:p>
    <w:p w:rsidR="006B24E3" w:rsidRPr="00EA13F1" w:rsidRDefault="006B24E3" w:rsidP="00EA13F1"/>
    <w:sectPr w:rsidR="006B24E3" w:rsidRPr="00EA13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A72"/>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285529"/>
    <w:multiLevelType w:val="hybridMultilevel"/>
    <w:tmpl w:val="1DBAEE8A"/>
    <w:lvl w:ilvl="0" w:tplc="D45A217A">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002893"/>
    <w:multiLevelType w:val="hybridMultilevel"/>
    <w:tmpl w:val="7D0CBF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351417"/>
    <w:multiLevelType w:val="hybridMultilevel"/>
    <w:tmpl w:val="D0746B86"/>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4722F8"/>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5A5C5E"/>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C54E8E"/>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745404"/>
    <w:multiLevelType w:val="hybridMultilevel"/>
    <w:tmpl w:val="C3E82C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6743C8"/>
    <w:multiLevelType w:val="hybridMultilevel"/>
    <w:tmpl w:val="43B85C4A"/>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5D8251A"/>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4A6205"/>
    <w:multiLevelType w:val="hybridMultilevel"/>
    <w:tmpl w:val="3D5E97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FD5057"/>
    <w:multiLevelType w:val="hybridMultilevel"/>
    <w:tmpl w:val="A87ADE6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E25407"/>
    <w:multiLevelType w:val="hybridMultilevel"/>
    <w:tmpl w:val="33D61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6D27589"/>
    <w:multiLevelType w:val="hybridMultilevel"/>
    <w:tmpl w:val="D4E84E1A"/>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77C67E1"/>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8B30974"/>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2609F3"/>
    <w:multiLevelType w:val="hybridMultilevel"/>
    <w:tmpl w:val="EA3ED094"/>
    <w:lvl w:ilvl="0" w:tplc="4C886466">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805A9E"/>
    <w:multiLevelType w:val="hybridMultilevel"/>
    <w:tmpl w:val="518A8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BE3722"/>
    <w:multiLevelType w:val="hybridMultilevel"/>
    <w:tmpl w:val="6AB65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3722E62"/>
    <w:multiLevelType w:val="hybridMultilevel"/>
    <w:tmpl w:val="48AE87A0"/>
    <w:lvl w:ilvl="0" w:tplc="0407000F">
      <w:start w:val="1"/>
      <w:numFmt w:val="decimal"/>
      <w:lvlText w:val="%1."/>
      <w:lvlJc w:val="left"/>
      <w:pPr>
        <w:ind w:left="420" w:hanging="360"/>
      </w:pPr>
      <w:rPr>
        <w:rFonts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1" w15:restartNumberingAfterBreak="0">
    <w:nsid w:val="55904B67"/>
    <w:multiLevelType w:val="hybridMultilevel"/>
    <w:tmpl w:val="0BD652DE"/>
    <w:lvl w:ilvl="0" w:tplc="9014DAA0">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69E4197"/>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6E960FE"/>
    <w:multiLevelType w:val="hybridMultilevel"/>
    <w:tmpl w:val="6AB65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17352FE"/>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D715A2"/>
    <w:multiLevelType w:val="hybridMultilevel"/>
    <w:tmpl w:val="CC5EB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F53250"/>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255A42"/>
    <w:multiLevelType w:val="hybridMultilevel"/>
    <w:tmpl w:val="AFA00DD4"/>
    <w:lvl w:ilvl="0" w:tplc="D752EACA">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2A3257A"/>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9" w15:restartNumberingAfterBreak="0">
    <w:nsid w:val="72D35D84"/>
    <w:multiLevelType w:val="hybridMultilevel"/>
    <w:tmpl w:val="4B243620"/>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5F87FFB"/>
    <w:multiLevelType w:val="hybridMultilevel"/>
    <w:tmpl w:val="2286E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7"/>
  </w:num>
  <w:num w:numId="3">
    <w:abstractNumId w:val="18"/>
  </w:num>
  <w:num w:numId="4">
    <w:abstractNumId w:val="29"/>
  </w:num>
  <w:num w:numId="5">
    <w:abstractNumId w:val="24"/>
  </w:num>
  <w:num w:numId="6">
    <w:abstractNumId w:val="2"/>
  </w:num>
  <w:num w:numId="7">
    <w:abstractNumId w:val="12"/>
  </w:num>
  <w:num w:numId="8">
    <w:abstractNumId w:val="4"/>
  </w:num>
  <w:num w:numId="9">
    <w:abstractNumId w:val="26"/>
  </w:num>
  <w:num w:numId="10">
    <w:abstractNumId w:val="14"/>
  </w:num>
  <w:num w:numId="11">
    <w:abstractNumId w:val="15"/>
  </w:num>
  <w:num w:numId="12">
    <w:abstractNumId w:val="9"/>
  </w:num>
  <w:num w:numId="13">
    <w:abstractNumId w:val="11"/>
  </w:num>
  <w:num w:numId="14">
    <w:abstractNumId w:val="6"/>
  </w:num>
  <w:num w:numId="15">
    <w:abstractNumId w:val="1"/>
  </w:num>
  <w:num w:numId="16">
    <w:abstractNumId w:val="21"/>
  </w:num>
  <w:num w:numId="17">
    <w:abstractNumId w:val="27"/>
  </w:num>
  <w:num w:numId="18">
    <w:abstractNumId w:val="25"/>
  </w:num>
  <w:num w:numId="19">
    <w:abstractNumId w:val="30"/>
  </w:num>
  <w:num w:numId="20">
    <w:abstractNumId w:val="16"/>
  </w:num>
  <w:num w:numId="21">
    <w:abstractNumId w:val="10"/>
  </w:num>
  <w:num w:numId="22">
    <w:abstractNumId w:val="13"/>
  </w:num>
  <w:num w:numId="23">
    <w:abstractNumId w:val="20"/>
  </w:num>
  <w:num w:numId="24">
    <w:abstractNumId w:val="3"/>
  </w:num>
  <w:num w:numId="25">
    <w:abstractNumId w:val="19"/>
  </w:num>
  <w:num w:numId="26">
    <w:abstractNumId w:val="23"/>
  </w:num>
  <w:num w:numId="27">
    <w:abstractNumId w:val="22"/>
  </w:num>
  <w:num w:numId="28">
    <w:abstractNumId w:val="8"/>
  </w:num>
  <w:num w:numId="29">
    <w:abstractNumId w:val="5"/>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3B"/>
    <w:rsid w:val="00061CD2"/>
    <w:rsid w:val="000E34B6"/>
    <w:rsid w:val="00113B75"/>
    <w:rsid w:val="001206DF"/>
    <w:rsid w:val="001718A2"/>
    <w:rsid w:val="00181883"/>
    <w:rsid w:val="00221CBB"/>
    <w:rsid w:val="00291577"/>
    <w:rsid w:val="002F453B"/>
    <w:rsid w:val="003D346C"/>
    <w:rsid w:val="00493DBB"/>
    <w:rsid w:val="00671CE3"/>
    <w:rsid w:val="006B24E3"/>
    <w:rsid w:val="00831387"/>
    <w:rsid w:val="0094159B"/>
    <w:rsid w:val="00970FFA"/>
    <w:rsid w:val="009A1F3F"/>
    <w:rsid w:val="009B7664"/>
    <w:rsid w:val="009E7927"/>
    <w:rsid w:val="00A36519"/>
    <w:rsid w:val="00B00F3E"/>
    <w:rsid w:val="00B438D3"/>
    <w:rsid w:val="00C8006B"/>
    <w:rsid w:val="00CC117E"/>
    <w:rsid w:val="00D71747"/>
    <w:rsid w:val="00D77B62"/>
    <w:rsid w:val="00D86FBD"/>
    <w:rsid w:val="00E079A3"/>
    <w:rsid w:val="00E16F25"/>
    <w:rsid w:val="00E73621"/>
    <w:rsid w:val="00E86876"/>
    <w:rsid w:val="00EA13F1"/>
    <w:rsid w:val="00EF4525"/>
    <w:rsid w:val="00F32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5DAA"/>
  <w15:chartTrackingRefBased/>
  <w15:docId w15:val="{47890CBA-4C01-48E5-9163-A3CE331C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453B"/>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2F45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F453B"/>
    <w:rPr>
      <w:color w:val="0000FF"/>
      <w:u w:val="single"/>
    </w:rPr>
  </w:style>
  <w:style w:type="paragraph" w:styleId="Listenabsatz">
    <w:name w:val="List Paragraph"/>
    <w:basedOn w:val="Standard"/>
    <w:uiPriority w:val="34"/>
    <w:qFormat/>
    <w:rsid w:val="002F453B"/>
    <w:pPr>
      <w:ind w:left="720"/>
      <w:contextualSpacing/>
    </w:pPr>
  </w:style>
  <w:style w:type="paragraph" w:customStyle="1" w:styleId="1berschrift">
    <w:name w:val="1_Überschrift"/>
    <w:basedOn w:val="berschrift1"/>
    <w:qFormat/>
    <w:rsid w:val="002F453B"/>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2F453B"/>
    <w:pPr>
      <w:spacing w:after="120" w:line="360" w:lineRule="auto"/>
      <w:ind w:left="720"/>
    </w:pPr>
  </w:style>
  <w:style w:type="character" w:customStyle="1" w:styleId="AberschriftZchn">
    <w:name w:val="A_Überschrift Zchn"/>
    <w:basedOn w:val="Absatz-Standardschriftart"/>
    <w:link w:val="Aberschrift"/>
    <w:rsid w:val="002F453B"/>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2F45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1612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2</cp:revision>
  <dcterms:created xsi:type="dcterms:W3CDTF">2020-06-22T07:11:00Z</dcterms:created>
  <dcterms:modified xsi:type="dcterms:W3CDTF">2020-06-22T07:11:00Z</dcterms:modified>
</cp:coreProperties>
</file>